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shd w:val="clear" w:color="auto" w:fill="auto"/>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shd w:val="clear" w:color="auto" w:fill="auto"/>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shd w:val="clear" w:color="auto" w:fill="auto"/>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shd w:val="clear" w:color="auto" w:fill="auto"/>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B65394" w14:paraId="51B936E2" w14:textId="77777777" w:rsidTr="00FC17C9">
        <w:trPr>
          <w:trHeight w:val="289"/>
        </w:trPr>
        <w:tc>
          <w:tcPr>
            <w:tcW w:w="988" w:type="dxa"/>
            <w:shd w:val="clear" w:color="auto" w:fill="auto"/>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shd w:val="clear" w:color="auto" w:fill="auto"/>
            <w:vAlign w:val="center"/>
          </w:tcPr>
          <w:p w14:paraId="0C2BD74A" w14:textId="71827CF6" w:rsidR="00060C29" w:rsidRPr="00D64E17" w:rsidRDefault="00060C29" w:rsidP="0018335F">
            <w:pPr>
              <w:jc w:val="center"/>
              <w:rPr>
                <w:lang w:val="es-MX"/>
              </w:rPr>
            </w:pPr>
          </w:p>
        </w:tc>
        <w:tc>
          <w:tcPr>
            <w:tcW w:w="8647" w:type="dxa"/>
            <w:shd w:val="clear" w:color="auto" w:fill="auto"/>
            <w:vAlign w:val="center"/>
          </w:tcPr>
          <w:p w14:paraId="08EEF1A7" w14:textId="7E3EEC33" w:rsidR="00060C29" w:rsidRPr="00D64E17" w:rsidRDefault="00060C29" w:rsidP="003E51EA">
            <w:pPr>
              <w:pStyle w:val="Prrafodelista"/>
              <w:numPr>
                <w:ilvl w:val="0"/>
                <w:numId w:val="5"/>
              </w:numPr>
              <w:ind w:left="202" w:hanging="202"/>
              <w:rPr>
                <w:lang w:val="es-MX"/>
              </w:rPr>
            </w:pPr>
            <w:r w:rsidRPr="00D64E17">
              <w:rPr>
                <w:rFonts w:eastAsia="Arial" w:cs="Arial"/>
                <w:lang w:val="es-MX"/>
              </w:rPr>
              <w:t>Documento</w:t>
            </w:r>
            <w:r w:rsidRPr="00D64E17">
              <w:rPr>
                <w:lang w:val="es-MX"/>
              </w:rPr>
              <w:t xml:space="preserve"> de nueva creación </w:t>
            </w:r>
            <w:r w:rsidR="002514C1" w:rsidRPr="00D64E17">
              <w:rPr>
                <w:lang w:val="es-MX"/>
              </w:rPr>
              <w:t xml:space="preserve">bajo el sistema de administración </w:t>
            </w:r>
            <w:r w:rsidR="003E51EA" w:rsidRPr="00D64E17">
              <w:rPr>
                <w:lang w:val="es-MX"/>
              </w:rPr>
              <w:t xml:space="preserve">XIGA </w:t>
            </w:r>
            <w:r w:rsidR="002514C1" w:rsidRPr="00D64E17">
              <w:rPr>
                <w:lang w:val="es-MX"/>
              </w:rPr>
              <w:t>Movilidad Inteligente</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bookmarkStart w:id="0" w:name="_GoBack"/>
      <w:bookmarkEnd w:id="0"/>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2E0BF090" w14:textId="77777777" w:rsidR="008360E0" w:rsidRPr="00C7394E" w:rsidRDefault="008360E0" w:rsidP="00872F08">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1B1895FD" w14:textId="77777777" w:rsidR="008360E0" w:rsidRPr="006C1404" w:rsidRDefault="008360E0" w:rsidP="00872F08">
            <w:pPr>
              <w:jc w:val="center"/>
              <w:rPr>
                <w:lang w:val="es-MX"/>
              </w:rPr>
            </w:pPr>
            <w:r>
              <w:rPr>
                <w:lang w:val="es-MX"/>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193EBDF0" w14:textId="77777777" w:rsidR="008360E0" w:rsidRPr="006C1404" w:rsidRDefault="008360E0" w:rsidP="00872F08">
            <w:pPr>
              <w:jc w:val="center"/>
              <w:rPr>
                <w:lang w:val="es-MX"/>
              </w:rPr>
            </w:pPr>
            <w:r>
              <w:rPr>
                <w:lang w:val="es-MX"/>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17096E6A" w14:textId="77777777" w:rsidR="008360E0" w:rsidRPr="006C1404" w:rsidRDefault="008360E0" w:rsidP="00872F08">
            <w:pPr>
              <w:jc w:val="center"/>
              <w:rPr>
                <w:lang w:val="es-MX"/>
              </w:rPr>
            </w:pPr>
            <w:r w:rsidRPr="006C1404">
              <w:rPr>
                <w:lang w:val="es-MX"/>
              </w:rPr>
              <w:t>Elodia Robles</w:t>
            </w:r>
          </w:p>
        </w:tc>
      </w:tr>
      <w:tr w:rsidR="008360E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54F36A51" w14:textId="77777777" w:rsidR="008360E0" w:rsidRPr="00C7394E" w:rsidRDefault="008360E0" w:rsidP="00872F08">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19428650" w14:textId="77777777" w:rsidR="008360E0" w:rsidRDefault="008360E0" w:rsidP="00872F08">
            <w:pPr>
              <w:jc w:val="center"/>
              <w:rPr>
                <w:lang w:val="es-MX"/>
              </w:rPr>
            </w:pPr>
            <w:r>
              <w:rPr>
                <w:lang w:val="es-MX"/>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28275938" w14:textId="77777777" w:rsidR="008360E0" w:rsidRDefault="008360E0" w:rsidP="00872F08">
            <w:pPr>
              <w:jc w:val="center"/>
              <w:rPr>
                <w:lang w:val="es-MX"/>
              </w:rPr>
            </w:pPr>
            <w:r>
              <w:rPr>
                <w:lang w:val="es-MX"/>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08968EFE" w14:textId="77777777" w:rsidR="008360E0" w:rsidRDefault="008360E0" w:rsidP="00872F08">
            <w:pPr>
              <w:jc w:val="center"/>
              <w:rPr>
                <w:lang w:val="es-MX"/>
              </w:rPr>
            </w:pPr>
            <w:r w:rsidRPr="006C1404">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auto"/>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shd w:val="clear" w:color="auto" w:fill="auto"/>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shd w:val="clear" w:color="auto" w:fill="auto"/>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shd w:val="clear" w:color="auto" w:fill="auto"/>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shd w:val="clear" w:color="auto" w:fill="auto"/>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21F0F910"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2B203F4A" w14:textId="5626C663" w:rsidR="00E50371" w:rsidRPr="00D50DC7" w:rsidRDefault="00872C12" w:rsidP="00B772EE">
      <w:pPr>
        <w:numPr>
          <w:ilvl w:val="1"/>
          <w:numId w:val="2"/>
        </w:numPr>
        <w:overflowPunct/>
        <w:autoSpaceDE/>
        <w:autoSpaceDN/>
        <w:adjustRightInd/>
        <w:spacing w:beforeLines="50" w:before="120" w:afterLines="50" w:after="120"/>
        <w:jc w:val="both"/>
        <w:textAlignment w:val="auto"/>
        <w:rPr>
          <w:rFonts w:cs="Arial"/>
          <w:color w:val="000000"/>
          <w:kern w:val="0"/>
          <w:lang w:val="es-MX" w:eastAsia="es-MX"/>
        </w:rPr>
      </w:pPr>
      <w:r>
        <w:rPr>
          <w:lang w:val="es-MX"/>
        </w:rPr>
        <w:t>D</w:t>
      </w:r>
      <w:r w:rsidRPr="00576AC4">
        <w:rPr>
          <w:lang w:val="es-MX"/>
        </w:rPr>
        <w:t xml:space="preserve">efinir las reglas </w:t>
      </w:r>
      <w:r w:rsidR="00F247E5">
        <w:rPr>
          <w:lang w:val="es-MX"/>
        </w:rPr>
        <w:t>para el uso de los sistemas y</w:t>
      </w:r>
      <w:r w:rsidRPr="00576AC4">
        <w:rPr>
          <w:lang w:val="es-MX"/>
        </w:rPr>
        <w:t xml:space="preserve"> otros activos de información en </w:t>
      </w:r>
      <w:r>
        <w:rPr>
          <w:lang w:val="es-MX"/>
        </w:rPr>
        <w:t>la Organización</w:t>
      </w:r>
      <w:r w:rsidR="00D50DC7" w:rsidRPr="00D50DC7">
        <w:rPr>
          <w:rFonts w:cs="Arial"/>
          <w:lang w:val="es-MX"/>
        </w:rPr>
        <w:t>.</w:t>
      </w:r>
    </w:p>
    <w:p w14:paraId="55A0E62C" w14:textId="77777777" w:rsidR="00BB7846" w:rsidRPr="00BB7846" w:rsidRDefault="00BB7846" w:rsidP="00B772EE">
      <w:pPr>
        <w:overflowPunct/>
        <w:autoSpaceDE/>
        <w:autoSpaceDN/>
        <w:adjustRightInd/>
        <w:spacing w:beforeLines="50" w:before="120" w:afterLines="50" w:after="120"/>
        <w:ind w:left="720"/>
        <w:jc w:val="both"/>
        <w:textAlignment w:val="auto"/>
        <w:rPr>
          <w:rFonts w:cs="Arial"/>
          <w:color w:val="000000"/>
          <w:kern w:val="0"/>
          <w:lang w:val="es-MX" w:eastAsia="es-MX"/>
        </w:rPr>
      </w:pPr>
    </w:p>
    <w:p w14:paraId="18AB005A" w14:textId="77777777" w:rsidR="001E29EA" w:rsidRDefault="00BB7846" w:rsidP="00B772E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29E30B08" w14:textId="77777777" w:rsidR="00872C12" w:rsidRPr="00576AC4" w:rsidRDefault="00872C12" w:rsidP="00872C12">
      <w:pPr>
        <w:numPr>
          <w:ilvl w:val="1"/>
          <w:numId w:val="2"/>
        </w:numPr>
        <w:overflowPunct/>
        <w:autoSpaceDE/>
        <w:autoSpaceDN/>
        <w:adjustRightInd/>
        <w:spacing w:before="100" w:beforeAutospacing="1"/>
        <w:jc w:val="both"/>
        <w:textAlignment w:val="auto"/>
        <w:rPr>
          <w:lang w:val="es-MX"/>
        </w:rPr>
      </w:pPr>
      <w:r w:rsidRPr="00576AC4">
        <w:rPr>
          <w:lang w:val="es-MX"/>
        </w:rPr>
        <w:t>Este documento aplica para todos los sistemas y demás activos de información utilizados dentro del alcance del SGSI.</w:t>
      </w:r>
    </w:p>
    <w:p w14:paraId="7339326B" w14:textId="483E3370" w:rsidR="0097281E" w:rsidRDefault="00872C12" w:rsidP="00872C12">
      <w:pPr>
        <w:numPr>
          <w:ilvl w:val="1"/>
          <w:numId w:val="2"/>
        </w:numPr>
        <w:overflowPunct/>
        <w:autoSpaceDE/>
        <w:autoSpaceDN/>
        <w:adjustRightInd/>
        <w:spacing w:before="100" w:beforeAutospacing="1"/>
        <w:jc w:val="both"/>
        <w:textAlignment w:val="auto"/>
        <w:rPr>
          <w:rFonts w:cs="Arial"/>
          <w:color w:val="000000"/>
          <w:kern w:val="0"/>
          <w:lang w:val="es-MX" w:eastAsia="es-MX"/>
        </w:rPr>
      </w:pPr>
      <w:r w:rsidRPr="00576AC4">
        <w:rPr>
          <w:lang w:val="es-MX"/>
        </w:rPr>
        <w:t xml:space="preserve">Los usuarios de este documento son los </w:t>
      </w:r>
      <w:r>
        <w:rPr>
          <w:lang w:val="es-MX"/>
        </w:rPr>
        <w:t>colaboradores</w:t>
      </w:r>
      <w:r w:rsidRPr="00576AC4">
        <w:rPr>
          <w:lang w:val="es-MX"/>
        </w:rPr>
        <w:t xml:space="preserve"> de </w:t>
      </w:r>
      <w:r w:rsidR="009C104C">
        <w:rPr>
          <w:lang w:val="es-MX"/>
        </w:rPr>
        <w:t>XIGA Movilidad Inteligente.</w:t>
      </w:r>
    </w:p>
    <w:p w14:paraId="62D50157" w14:textId="23882179" w:rsidR="00E8237D" w:rsidRPr="00E8237D" w:rsidRDefault="00E8237D" w:rsidP="00B772EE">
      <w:pPr>
        <w:pStyle w:val="Encabezado"/>
        <w:tabs>
          <w:tab w:val="clear" w:pos="4320"/>
          <w:tab w:val="clear" w:pos="8640"/>
        </w:tabs>
        <w:spacing w:beforeLines="50" w:before="120" w:afterLines="50" w:after="120"/>
        <w:jc w:val="both"/>
        <w:rPr>
          <w:rFonts w:cs="Arial"/>
          <w:b/>
          <w:bCs/>
          <w:lang w:val="es-MX"/>
        </w:rPr>
      </w:pPr>
    </w:p>
    <w:p w14:paraId="20A15F51" w14:textId="77777777" w:rsidR="00BD7A76" w:rsidRPr="00BD7A76" w:rsidRDefault="00BD7A76" w:rsidP="00B772EE">
      <w:pPr>
        <w:pStyle w:val="Encabezado"/>
        <w:numPr>
          <w:ilvl w:val="0"/>
          <w:numId w:val="2"/>
        </w:numPr>
        <w:tabs>
          <w:tab w:val="clear" w:pos="4320"/>
          <w:tab w:val="clear" w:pos="8640"/>
        </w:tabs>
        <w:spacing w:beforeLines="50" w:before="120" w:afterLines="50" w:after="120"/>
        <w:jc w:val="both"/>
        <w:rPr>
          <w:rFonts w:cs="Arial"/>
          <w:b/>
          <w:bCs/>
          <w:lang w:val="es-MX"/>
        </w:rPr>
      </w:pPr>
      <w:r w:rsidRPr="00BD7A76">
        <w:rPr>
          <w:rFonts w:cs="Arial"/>
          <w:b/>
          <w:bCs/>
          <w:sz w:val="22"/>
          <w:lang w:val="es-MX"/>
        </w:rPr>
        <w:t>Políticas</w:t>
      </w:r>
    </w:p>
    <w:p w14:paraId="69D271CD" w14:textId="10541FC6" w:rsidR="00E67F6D" w:rsidRPr="00E8237D" w:rsidRDefault="009C104C" w:rsidP="001E6B0E">
      <w:pPr>
        <w:pStyle w:val="Encabezado"/>
        <w:numPr>
          <w:ilvl w:val="0"/>
          <w:numId w:val="7"/>
        </w:numPr>
        <w:tabs>
          <w:tab w:val="clear" w:pos="4320"/>
          <w:tab w:val="clear" w:pos="8640"/>
        </w:tabs>
        <w:spacing w:beforeLines="50" w:before="120" w:afterLines="50" w:after="120"/>
        <w:ind w:left="851" w:hanging="284"/>
        <w:jc w:val="both"/>
        <w:rPr>
          <w:rFonts w:cs="Arial"/>
          <w:bCs/>
          <w:lang w:val="es-MX"/>
        </w:rPr>
      </w:pPr>
      <w:r w:rsidRPr="009C104C">
        <w:rPr>
          <w:rFonts w:cs="Arial"/>
          <w:b/>
          <w:lang w:val="es-MX"/>
        </w:rPr>
        <w:t>Definición de uso aceptable de activos.</w:t>
      </w:r>
    </w:p>
    <w:p w14:paraId="1AACFEBC" w14:textId="77B63173" w:rsidR="009C104C" w:rsidRPr="009C104C" w:rsidRDefault="009C104C" w:rsidP="009C104C">
      <w:pPr>
        <w:numPr>
          <w:ilvl w:val="1"/>
          <w:numId w:val="2"/>
        </w:numPr>
        <w:overflowPunct/>
        <w:autoSpaceDE/>
        <w:autoSpaceDN/>
        <w:adjustRightInd/>
        <w:spacing w:before="100" w:beforeAutospacing="1" w:after="240"/>
        <w:jc w:val="both"/>
        <w:textAlignment w:val="auto"/>
        <w:rPr>
          <w:lang w:val="es-MX"/>
        </w:rPr>
      </w:pPr>
      <w:r w:rsidRPr="009C104C">
        <w:rPr>
          <w:b/>
          <w:lang w:val="es-MX"/>
        </w:rPr>
        <w:t>Uso aceptable</w:t>
      </w:r>
      <w:r w:rsidRPr="009C104C">
        <w:rPr>
          <w:lang w:val="es-MX"/>
        </w:rPr>
        <w:t>:</w:t>
      </w:r>
      <w:r w:rsidRPr="00576AC4">
        <w:rPr>
          <w:lang w:val="es-MX"/>
        </w:rPr>
        <w:t xml:space="preserve"> Se considera como uso aceptable de los activos de la información, al hecho de conocer datos de operación</w:t>
      </w:r>
      <w:r>
        <w:rPr>
          <w:lang w:val="es-MX"/>
        </w:rPr>
        <w:t>,</w:t>
      </w:r>
      <w:r w:rsidRPr="00576AC4">
        <w:rPr>
          <w:lang w:val="es-MX"/>
        </w:rPr>
        <w:t xml:space="preserve"> clientes y proveedores, </w:t>
      </w:r>
      <w:r>
        <w:rPr>
          <w:lang w:val="es-MX"/>
        </w:rPr>
        <w:t xml:space="preserve">contando con </w:t>
      </w:r>
      <w:r w:rsidRPr="00576AC4">
        <w:rPr>
          <w:lang w:val="es-MX"/>
        </w:rPr>
        <w:t>previa autorizac</w:t>
      </w:r>
      <w:r>
        <w:rPr>
          <w:lang w:val="es-MX"/>
        </w:rPr>
        <w:t>ión explícita y limitada de la G</w:t>
      </w:r>
      <w:r w:rsidRPr="00576AC4">
        <w:rPr>
          <w:lang w:val="es-MX"/>
        </w:rPr>
        <w:t>erencia para un empleado debidamente contratado y solo para los fines que requieran las responsabilidades de su puesto.</w:t>
      </w:r>
    </w:p>
    <w:p w14:paraId="279CD678" w14:textId="0C1567A3" w:rsidR="009C104C" w:rsidRPr="009C104C" w:rsidRDefault="009C104C" w:rsidP="009C104C">
      <w:pPr>
        <w:numPr>
          <w:ilvl w:val="1"/>
          <w:numId w:val="2"/>
        </w:numPr>
        <w:overflowPunct/>
        <w:autoSpaceDE/>
        <w:autoSpaceDN/>
        <w:adjustRightInd/>
        <w:spacing w:before="100" w:beforeAutospacing="1" w:after="240"/>
        <w:jc w:val="both"/>
        <w:textAlignment w:val="auto"/>
        <w:rPr>
          <w:lang w:val="es-MX"/>
        </w:rPr>
      </w:pPr>
      <w:r w:rsidRPr="009C104C">
        <w:rPr>
          <w:b/>
          <w:lang w:val="es-MX"/>
        </w:rPr>
        <w:t>Activos de información:</w:t>
      </w:r>
      <w:r>
        <w:rPr>
          <w:lang w:val="es-MX"/>
        </w:rPr>
        <w:t xml:space="preserve"> En el contexto de esta p</w:t>
      </w:r>
      <w:r w:rsidRPr="00576AC4">
        <w:rPr>
          <w:lang w:val="es-MX"/>
        </w:rPr>
        <w:t xml:space="preserve">olítica, el término activos de información se aplica a los datos contenidos en los sistemas de información, equipos de cómputo, documentos impresos en papel, teléfonos móviles, soportes de almacenamiento de datos, correos electrónicos o información tratada verbalmente en reuniones. Que tenga </w:t>
      </w:r>
      <w:r>
        <w:rPr>
          <w:lang w:val="es-MX"/>
        </w:rPr>
        <w:t>que ver con la actividad de la O</w:t>
      </w:r>
      <w:r w:rsidRPr="00576AC4">
        <w:rPr>
          <w:lang w:val="es-MX"/>
        </w:rPr>
        <w:t>rganización, sus clientes, proveedores, ventas, estados financieros u obligaciones contractuales.</w:t>
      </w:r>
    </w:p>
    <w:p w14:paraId="0D1171CB" w14:textId="46387CBD" w:rsidR="009C104C" w:rsidRPr="009C104C" w:rsidRDefault="009C104C" w:rsidP="009C104C">
      <w:pPr>
        <w:numPr>
          <w:ilvl w:val="1"/>
          <w:numId w:val="2"/>
        </w:numPr>
        <w:overflowPunct/>
        <w:autoSpaceDE/>
        <w:autoSpaceDN/>
        <w:adjustRightInd/>
        <w:spacing w:before="100" w:beforeAutospacing="1" w:after="240"/>
        <w:jc w:val="both"/>
        <w:textAlignment w:val="auto"/>
        <w:rPr>
          <w:lang w:val="es-MX"/>
        </w:rPr>
      </w:pPr>
      <w:r w:rsidRPr="009C104C">
        <w:rPr>
          <w:b/>
          <w:lang w:val="es-MX"/>
        </w:rPr>
        <w:t>Sistema de información:</w:t>
      </w:r>
      <w:r>
        <w:rPr>
          <w:lang w:val="es-MX"/>
        </w:rPr>
        <w:t xml:space="preserve"> I</w:t>
      </w:r>
      <w:r w:rsidRPr="00576AC4">
        <w:rPr>
          <w:lang w:val="es-MX"/>
        </w:rPr>
        <w:t>ncluye todos los servidores y clientes, infraestructura de red, software del sistema, aplicaciones, datos y demás subsistemas y componentes que pertenecen o son utilizados por l</w:t>
      </w:r>
      <w:r>
        <w:rPr>
          <w:lang w:val="es-MX"/>
        </w:rPr>
        <w:t>a O</w:t>
      </w:r>
      <w:r w:rsidRPr="00576AC4">
        <w:rPr>
          <w:lang w:val="es-MX"/>
        </w:rPr>
        <w:t>rganización o que se encuent</w:t>
      </w:r>
      <w:r>
        <w:rPr>
          <w:lang w:val="es-MX"/>
        </w:rPr>
        <w:t>ran bajo responsabilidad de la O</w:t>
      </w:r>
      <w:r w:rsidR="001E6B0E">
        <w:rPr>
          <w:lang w:val="es-MX"/>
        </w:rPr>
        <w:t>rganización.</w:t>
      </w:r>
      <w:r w:rsidRPr="00576AC4">
        <w:rPr>
          <w:lang w:val="es-MX"/>
        </w:rPr>
        <w:t xml:space="preserve"> El uso de un sistema de información también incluye el uso de todos los servicios interno</w:t>
      </w:r>
      <w:r>
        <w:rPr>
          <w:lang w:val="es-MX"/>
        </w:rPr>
        <w:t>s o externos, como el acceso a i</w:t>
      </w:r>
      <w:r w:rsidRPr="00576AC4">
        <w:rPr>
          <w:lang w:val="es-MX"/>
        </w:rPr>
        <w:t>nternet, correo electrónico, etc.</w:t>
      </w:r>
    </w:p>
    <w:p w14:paraId="3CD723F3" w14:textId="5615BB10" w:rsidR="009C104C" w:rsidRPr="009C104C" w:rsidRDefault="009C104C" w:rsidP="001E6B0E">
      <w:pPr>
        <w:pStyle w:val="Encabezado"/>
        <w:numPr>
          <w:ilvl w:val="0"/>
          <w:numId w:val="7"/>
        </w:numPr>
        <w:tabs>
          <w:tab w:val="clear" w:pos="4320"/>
          <w:tab w:val="clear" w:pos="8640"/>
        </w:tabs>
        <w:spacing w:beforeLines="50" w:before="120" w:afterLines="50" w:after="120"/>
        <w:ind w:left="851" w:hanging="284"/>
        <w:jc w:val="both"/>
        <w:rPr>
          <w:rFonts w:cs="Arial"/>
          <w:b/>
          <w:lang w:val="es-MX"/>
        </w:rPr>
      </w:pPr>
      <w:r w:rsidRPr="009C104C">
        <w:rPr>
          <w:rFonts w:cs="Arial"/>
          <w:b/>
          <w:lang w:val="es-MX"/>
        </w:rPr>
        <w:t xml:space="preserve">Lineamientos </w:t>
      </w:r>
      <w:r w:rsidR="008726ED">
        <w:rPr>
          <w:rFonts w:cs="Arial"/>
          <w:b/>
          <w:lang w:val="es-MX"/>
        </w:rPr>
        <w:t xml:space="preserve">para </w:t>
      </w:r>
      <w:r w:rsidRPr="009C104C">
        <w:rPr>
          <w:rFonts w:cs="Arial"/>
          <w:b/>
          <w:lang w:val="es-MX"/>
        </w:rPr>
        <w:t>el uso aceptable de activos</w:t>
      </w:r>
      <w:r w:rsidR="004418AE">
        <w:rPr>
          <w:rFonts w:cs="Arial"/>
          <w:b/>
          <w:lang w:val="es-MX"/>
        </w:rPr>
        <w:t>.</w:t>
      </w:r>
    </w:p>
    <w:p w14:paraId="3B74B5F7" w14:textId="77777777" w:rsidR="008726ED" w:rsidRPr="008726ED" w:rsidRDefault="008726ED" w:rsidP="008726ED">
      <w:pPr>
        <w:numPr>
          <w:ilvl w:val="1"/>
          <w:numId w:val="2"/>
        </w:numPr>
        <w:overflowPunct/>
        <w:autoSpaceDE/>
        <w:autoSpaceDN/>
        <w:adjustRightInd/>
        <w:spacing w:before="100" w:beforeAutospacing="1" w:after="240"/>
        <w:jc w:val="both"/>
        <w:textAlignment w:val="auto"/>
        <w:rPr>
          <w:lang w:val="es-MX"/>
        </w:rPr>
      </w:pPr>
      <w:r w:rsidRPr="008726ED">
        <w:rPr>
          <w:lang w:val="es-MX"/>
        </w:rPr>
        <w:t xml:space="preserve">Cada activo de información tiene designado un propietario en el inventario de activos.  </w:t>
      </w:r>
    </w:p>
    <w:p w14:paraId="1C18FBA0" w14:textId="66C80BBE" w:rsidR="008726ED" w:rsidRPr="001E6B0E" w:rsidRDefault="008726ED" w:rsidP="001E6B0E">
      <w:pPr>
        <w:numPr>
          <w:ilvl w:val="1"/>
          <w:numId w:val="2"/>
        </w:numPr>
        <w:overflowPunct/>
        <w:autoSpaceDE/>
        <w:autoSpaceDN/>
        <w:adjustRightInd/>
        <w:spacing w:before="100" w:beforeAutospacing="1" w:after="240"/>
        <w:jc w:val="both"/>
        <w:textAlignment w:val="auto"/>
        <w:rPr>
          <w:lang w:val="es-MX"/>
        </w:rPr>
      </w:pPr>
      <w:r w:rsidRPr="001E6B0E">
        <w:rPr>
          <w:lang w:val="es-MX"/>
        </w:rPr>
        <w:t>El propietario del activo es el responsable de la confidencialidad, integridad y disponibilidad de la información en el activo en cuestión.</w:t>
      </w:r>
    </w:p>
    <w:p w14:paraId="0C2D25B5" w14:textId="54E6781E" w:rsidR="001E6B0E" w:rsidRPr="001E6B0E" w:rsidRDefault="001E6B0E" w:rsidP="001E6B0E">
      <w:pPr>
        <w:numPr>
          <w:ilvl w:val="1"/>
          <w:numId w:val="2"/>
        </w:numPr>
        <w:overflowPunct/>
        <w:autoSpaceDE/>
        <w:autoSpaceDN/>
        <w:adjustRightInd/>
        <w:spacing w:before="100" w:beforeAutospacing="1" w:after="240"/>
        <w:jc w:val="both"/>
        <w:textAlignment w:val="auto"/>
        <w:rPr>
          <w:lang w:val="es-MX"/>
        </w:rPr>
      </w:pPr>
      <w:bookmarkStart w:id="1" w:name="_Toc262052084"/>
      <w:bookmarkStart w:id="2" w:name="_Toc270328207"/>
      <w:bookmarkStart w:id="3" w:name="_Toc368677604"/>
      <w:bookmarkStart w:id="4" w:name="_Toc416256022"/>
      <w:r w:rsidRPr="001E6B0E">
        <w:rPr>
          <w:bCs/>
          <w:lang w:val="es-MX"/>
        </w:rPr>
        <w:t>Actividades prohibidas</w:t>
      </w:r>
      <w:bookmarkEnd w:id="1"/>
      <w:bookmarkEnd w:id="2"/>
      <w:bookmarkEnd w:id="3"/>
      <w:bookmarkEnd w:id="4"/>
      <w:r>
        <w:rPr>
          <w:bCs/>
          <w:lang w:val="es-MX"/>
        </w:rPr>
        <w:t>.</w:t>
      </w:r>
    </w:p>
    <w:p w14:paraId="289AF71C" w14:textId="37AA173D" w:rsidR="001E6B0E" w:rsidRDefault="001E6B0E" w:rsidP="001E6B0E">
      <w:pPr>
        <w:numPr>
          <w:ilvl w:val="2"/>
          <w:numId w:val="2"/>
        </w:numPr>
        <w:overflowPunct/>
        <w:autoSpaceDE/>
        <w:autoSpaceDN/>
        <w:adjustRightInd/>
        <w:spacing w:before="100" w:beforeAutospacing="1" w:after="240"/>
        <w:ind w:left="1701" w:hanging="621"/>
        <w:jc w:val="both"/>
        <w:textAlignment w:val="auto"/>
        <w:rPr>
          <w:lang w:val="es-MX"/>
        </w:rPr>
      </w:pPr>
      <w:r w:rsidRPr="00576AC4">
        <w:rPr>
          <w:szCs w:val="16"/>
          <w:lang w:val="es-MX"/>
        </w:rPr>
        <w:t>Está prohibido utilizar los activos de información de manera tal que ocupen innecesariamente capacidad, que disminuya el rendimiento del sistema de información o que presente una amenaza de seguridad.</w:t>
      </w:r>
      <w:r>
        <w:rPr>
          <w:lang w:val="es-MX"/>
        </w:rPr>
        <w:t xml:space="preserve"> </w:t>
      </w:r>
      <w:r w:rsidRPr="001E6B0E">
        <w:rPr>
          <w:lang w:val="es-MX"/>
        </w:rPr>
        <w:t>También está prohibido</w:t>
      </w:r>
      <w:r w:rsidR="008360E0">
        <w:rPr>
          <w:lang w:val="es-MX"/>
        </w:rPr>
        <w:t>:</w:t>
      </w:r>
    </w:p>
    <w:p w14:paraId="42BAF3F9" w14:textId="7F7B1534" w:rsidR="008360E0" w:rsidRPr="008360E0" w:rsidRDefault="008360E0" w:rsidP="008360E0">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8360E0">
        <w:rPr>
          <w:lang w:val="es-MX"/>
        </w:rPr>
        <w:t>Descargar archivos de imágenes o vídeos que no tienen objetivos de negocios, enviar cadenas de correos e</w:t>
      </w:r>
      <w:r>
        <w:rPr>
          <w:lang w:val="es-MX"/>
        </w:rPr>
        <w:t>lectrónicos, juegos, etc.</w:t>
      </w:r>
    </w:p>
    <w:p w14:paraId="192E62FD" w14:textId="7AEDA6FC" w:rsidR="008360E0" w:rsidRPr="008360E0" w:rsidRDefault="008360E0" w:rsidP="008360E0">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8360E0">
        <w:rPr>
          <w:lang w:val="es-MX"/>
        </w:rPr>
        <w:t>Instalar software en un equipo local sin el permiso explícito del área de sistemas.</w:t>
      </w:r>
    </w:p>
    <w:p w14:paraId="23984673" w14:textId="1C2C0BAE" w:rsidR="008360E0" w:rsidRPr="008360E0" w:rsidRDefault="008360E0" w:rsidP="008360E0">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8360E0">
        <w:rPr>
          <w:lang w:val="es-MX"/>
        </w:rPr>
        <w:t xml:space="preserve">Utilizar herramientas criptográficas (encriptado) sobre ordenadores locales, excepto en los casos especificados en la Política </w:t>
      </w:r>
      <w:r w:rsidRPr="00077459">
        <w:rPr>
          <w:b/>
          <w:lang w:val="es-MX"/>
        </w:rPr>
        <w:t>X</w:t>
      </w:r>
      <w:r w:rsidR="00077459">
        <w:rPr>
          <w:b/>
          <w:lang w:val="es-MX"/>
        </w:rPr>
        <w:t xml:space="preserve">MI-A28-POL-02 </w:t>
      </w:r>
      <w:r w:rsidRPr="00077459">
        <w:rPr>
          <w:b/>
          <w:lang w:val="es-MX"/>
        </w:rPr>
        <w:t>Política de clasificación y etiquetado de la información</w:t>
      </w:r>
      <w:r w:rsidRPr="008360E0">
        <w:rPr>
          <w:lang w:val="es-MX"/>
        </w:rPr>
        <w:t>.</w:t>
      </w:r>
    </w:p>
    <w:p w14:paraId="23777202" w14:textId="76463500" w:rsidR="001E6B0E" w:rsidRPr="008360E0" w:rsidRDefault="008360E0" w:rsidP="008360E0">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8360E0">
        <w:rPr>
          <w:lang w:val="es-MX"/>
        </w:rPr>
        <w:t>Descargar códigos de programa de soportes externo</w:t>
      </w:r>
      <w:r>
        <w:rPr>
          <w:lang w:val="es-MX"/>
        </w:rPr>
        <w:t>.</w:t>
      </w:r>
    </w:p>
    <w:p w14:paraId="15D3D1A0" w14:textId="23DEE3C0" w:rsidR="008360E0" w:rsidRPr="008360E0" w:rsidRDefault="008360E0" w:rsidP="008360E0">
      <w:pPr>
        <w:numPr>
          <w:ilvl w:val="1"/>
          <w:numId w:val="2"/>
        </w:numPr>
        <w:overflowPunct/>
        <w:autoSpaceDE/>
        <w:autoSpaceDN/>
        <w:adjustRightInd/>
        <w:spacing w:before="100" w:beforeAutospacing="1" w:after="240"/>
        <w:jc w:val="both"/>
        <w:textAlignment w:val="auto"/>
        <w:rPr>
          <w:bCs/>
          <w:lang w:val="es-MX"/>
        </w:rPr>
      </w:pPr>
      <w:r w:rsidRPr="008360E0">
        <w:rPr>
          <w:bCs/>
          <w:lang w:val="es-MX"/>
        </w:rPr>
        <w:lastRenderedPageBreak/>
        <w:t>Uso de activos fuera de las instalaciones.</w:t>
      </w:r>
    </w:p>
    <w:p w14:paraId="2C2AEF22" w14:textId="33EF0CA6" w:rsidR="008726ED" w:rsidRPr="008360E0" w:rsidRDefault="008360E0" w:rsidP="008360E0">
      <w:pPr>
        <w:numPr>
          <w:ilvl w:val="2"/>
          <w:numId w:val="2"/>
        </w:numPr>
        <w:overflowPunct/>
        <w:autoSpaceDE/>
        <w:autoSpaceDN/>
        <w:adjustRightInd/>
        <w:spacing w:before="100" w:beforeAutospacing="1" w:after="240"/>
        <w:ind w:left="1701" w:hanging="621"/>
        <w:jc w:val="both"/>
        <w:textAlignment w:val="auto"/>
        <w:rPr>
          <w:szCs w:val="16"/>
          <w:lang w:val="es-MX"/>
        </w:rPr>
      </w:pPr>
      <w:r w:rsidRPr="00576AC4">
        <w:rPr>
          <w:szCs w:val="16"/>
          <w:lang w:val="es-MX"/>
        </w:rPr>
        <w:t>Mientras los activos en c</w:t>
      </w:r>
      <w:r>
        <w:rPr>
          <w:szCs w:val="16"/>
          <w:lang w:val="es-MX"/>
        </w:rPr>
        <w:t>uestión permanecen fuera de la O</w:t>
      </w:r>
      <w:r w:rsidRPr="00576AC4">
        <w:rPr>
          <w:szCs w:val="16"/>
          <w:lang w:val="es-MX"/>
        </w:rPr>
        <w:t>rganización, deben ser controlados por la persona a la que se le concedió el permiso para retirarlo</w:t>
      </w:r>
      <w:r>
        <w:rPr>
          <w:szCs w:val="16"/>
          <w:lang w:val="es-MX"/>
        </w:rPr>
        <w:t>.</w:t>
      </w:r>
    </w:p>
    <w:p w14:paraId="19B52C9D" w14:textId="77777777" w:rsidR="008360E0" w:rsidRPr="008360E0" w:rsidRDefault="008360E0" w:rsidP="008360E0">
      <w:pPr>
        <w:numPr>
          <w:ilvl w:val="1"/>
          <w:numId w:val="2"/>
        </w:numPr>
        <w:overflowPunct/>
        <w:autoSpaceDE/>
        <w:autoSpaceDN/>
        <w:adjustRightInd/>
        <w:spacing w:before="100" w:beforeAutospacing="1" w:after="240"/>
        <w:jc w:val="both"/>
        <w:textAlignment w:val="auto"/>
        <w:rPr>
          <w:bCs/>
          <w:lang w:val="es-MX"/>
        </w:rPr>
      </w:pPr>
      <w:bookmarkStart w:id="5" w:name="_Toc270328209"/>
      <w:bookmarkStart w:id="6" w:name="_Toc416256024"/>
      <w:bookmarkStart w:id="7" w:name="_Toc368677606"/>
      <w:r w:rsidRPr="008360E0">
        <w:rPr>
          <w:bCs/>
          <w:lang w:val="es-MX"/>
        </w:rPr>
        <w:t>Devolución de activos a la finalización de un contrato</w:t>
      </w:r>
      <w:bookmarkEnd w:id="5"/>
      <w:bookmarkEnd w:id="6"/>
      <w:bookmarkEnd w:id="7"/>
      <w:r w:rsidRPr="008360E0">
        <w:rPr>
          <w:bCs/>
          <w:lang w:val="es-MX"/>
        </w:rPr>
        <w:t>.</w:t>
      </w:r>
    </w:p>
    <w:p w14:paraId="18967264" w14:textId="0BC947A9" w:rsidR="008726ED" w:rsidRPr="008360E0" w:rsidRDefault="008360E0" w:rsidP="008360E0">
      <w:pPr>
        <w:numPr>
          <w:ilvl w:val="2"/>
          <w:numId w:val="2"/>
        </w:numPr>
        <w:overflowPunct/>
        <w:autoSpaceDE/>
        <w:autoSpaceDN/>
        <w:adjustRightInd/>
        <w:spacing w:before="100" w:beforeAutospacing="1" w:after="240"/>
        <w:ind w:left="1701" w:hanging="621"/>
        <w:jc w:val="both"/>
        <w:textAlignment w:val="auto"/>
        <w:rPr>
          <w:szCs w:val="16"/>
          <w:lang w:val="es-MX"/>
        </w:rPr>
      </w:pPr>
      <w:r w:rsidRPr="00576AC4">
        <w:rPr>
          <w:szCs w:val="16"/>
          <w:lang w:val="es-MX"/>
        </w:rPr>
        <w:t xml:space="preserve">Al </w:t>
      </w:r>
      <w:r>
        <w:rPr>
          <w:szCs w:val="16"/>
          <w:lang w:val="es-MX"/>
        </w:rPr>
        <w:t>finalizar un contrato de empleo</w:t>
      </w:r>
      <w:r w:rsidRPr="00576AC4">
        <w:rPr>
          <w:szCs w:val="16"/>
          <w:lang w:val="es-MX"/>
        </w:rPr>
        <w:t xml:space="preserve"> o de otro tipo, a raíz del cual se utilizan diversos equipos, software o información en formato electrónico o papel, el usuario debe devolver todo</w:t>
      </w:r>
      <w:r>
        <w:rPr>
          <w:szCs w:val="16"/>
          <w:lang w:val="es-MX"/>
        </w:rPr>
        <w:t xml:space="preserve">s esos activos de información al área </w:t>
      </w:r>
      <w:r w:rsidR="00077459">
        <w:rPr>
          <w:szCs w:val="16"/>
          <w:lang w:val="es-MX"/>
        </w:rPr>
        <w:t>correspondiente</w:t>
      </w:r>
      <w:r w:rsidRPr="00576AC4">
        <w:rPr>
          <w:szCs w:val="16"/>
          <w:lang w:val="es-MX"/>
        </w:rPr>
        <w:t xml:space="preserve"> para </w:t>
      </w:r>
      <w:r>
        <w:rPr>
          <w:szCs w:val="16"/>
          <w:lang w:val="es-MX"/>
        </w:rPr>
        <w:t>el</w:t>
      </w:r>
      <w:r w:rsidRPr="00576AC4">
        <w:rPr>
          <w:szCs w:val="16"/>
          <w:lang w:val="es-MX"/>
        </w:rPr>
        <w:t xml:space="preserve"> borrado seguro de la información</w:t>
      </w:r>
      <w:r>
        <w:rPr>
          <w:szCs w:val="16"/>
          <w:lang w:val="es-MX"/>
        </w:rPr>
        <w:t>.</w:t>
      </w:r>
    </w:p>
    <w:p w14:paraId="335781A3" w14:textId="77777777" w:rsidR="008360E0" w:rsidRPr="008360E0" w:rsidRDefault="008360E0" w:rsidP="008360E0">
      <w:pPr>
        <w:numPr>
          <w:ilvl w:val="1"/>
          <w:numId w:val="2"/>
        </w:numPr>
        <w:overflowPunct/>
        <w:autoSpaceDE/>
        <w:autoSpaceDN/>
        <w:adjustRightInd/>
        <w:spacing w:before="100" w:beforeAutospacing="1" w:after="240"/>
        <w:jc w:val="both"/>
        <w:textAlignment w:val="auto"/>
        <w:rPr>
          <w:bCs/>
          <w:lang w:val="es-MX"/>
        </w:rPr>
      </w:pPr>
      <w:bookmarkStart w:id="8" w:name="_Toc270328210"/>
      <w:bookmarkStart w:id="9" w:name="_Toc368677607"/>
      <w:bookmarkStart w:id="10" w:name="_Toc416256025"/>
      <w:r w:rsidRPr="008360E0">
        <w:rPr>
          <w:bCs/>
          <w:lang w:val="es-MX"/>
        </w:rPr>
        <w:t>Procedimiento para copias de seguridad</w:t>
      </w:r>
      <w:bookmarkEnd w:id="8"/>
      <w:bookmarkEnd w:id="9"/>
      <w:bookmarkEnd w:id="10"/>
      <w:r w:rsidRPr="008360E0">
        <w:rPr>
          <w:bCs/>
          <w:lang w:val="es-MX"/>
        </w:rPr>
        <w:t>.</w:t>
      </w:r>
    </w:p>
    <w:p w14:paraId="0762C5F6" w14:textId="300717AB" w:rsidR="008726ED" w:rsidRPr="008360E0" w:rsidRDefault="008360E0" w:rsidP="008360E0">
      <w:pPr>
        <w:numPr>
          <w:ilvl w:val="2"/>
          <w:numId w:val="2"/>
        </w:numPr>
        <w:overflowPunct/>
        <w:autoSpaceDE/>
        <w:autoSpaceDN/>
        <w:adjustRightInd/>
        <w:spacing w:before="100" w:beforeAutospacing="1" w:after="240"/>
        <w:ind w:left="1701" w:hanging="621"/>
        <w:jc w:val="both"/>
        <w:textAlignment w:val="auto"/>
        <w:rPr>
          <w:szCs w:val="16"/>
          <w:lang w:val="es-MX"/>
        </w:rPr>
      </w:pPr>
      <w:r w:rsidRPr="008360E0">
        <w:rPr>
          <w:szCs w:val="16"/>
          <w:lang w:val="es-MX"/>
        </w:rPr>
        <w:t>El mecanismo oficial para realizar copias de seguridad es el agente de sincronización de OneDrive, el cual se configurará para respaldar solo los archivos contenidos en la carpeta de mis documentos, por lo cual es responsabilidad del usuario almacenar ahí los documentos para evitar posibles pérdidas</w:t>
      </w:r>
      <w:r>
        <w:rPr>
          <w:szCs w:val="16"/>
          <w:lang w:val="es-MX"/>
        </w:rPr>
        <w:t>.</w:t>
      </w:r>
    </w:p>
    <w:p w14:paraId="00B84017" w14:textId="77777777" w:rsidR="008360E0" w:rsidRPr="008360E0" w:rsidRDefault="008360E0" w:rsidP="00872F08">
      <w:pPr>
        <w:numPr>
          <w:ilvl w:val="1"/>
          <w:numId w:val="2"/>
        </w:numPr>
        <w:overflowPunct/>
        <w:autoSpaceDE/>
        <w:autoSpaceDN/>
        <w:adjustRightInd/>
        <w:spacing w:before="100" w:beforeAutospacing="1" w:after="240"/>
        <w:ind w:left="1276" w:hanging="567"/>
        <w:jc w:val="both"/>
        <w:textAlignment w:val="auto"/>
        <w:rPr>
          <w:bCs/>
          <w:lang w:val="es-MX"/>
        </w:rPr>
      </w:pPr>
      <w:bookmarkStart w:id="11" w:name="_Toc270328211"/>
      <w:bookmarkStart w:id="12" w:name="_Toc368677608"/>
      <w:bookmarkStart w:id="13" w:name="_Toc416256026"/>
      <w:r w:rsidRPr="008360E0">
        <w:rPr>
          <w:bCs/>
          <w:lang w:val="es-MX"/>
        </w:rPr>
        <w:t>Protección antivirus</w:t>
      </w:r>
      <w:bookmarkEnd w:id="11"/>
      <w:bookmarkEnd w:id="12"/>
      <w:bookmarkEnd w:id="13"/>
      <w:r w:rsidRPr="008360E0">
        <w:rPr>
          <w:bCs/>
          <w:lang w:val="es-MX"/>
        </w:rPr>
        <w:t>.</w:t>
      </w:r>
    </w:p>
    <w:p w14:paraId="4CAE0674" w14:textId="10B6BF7B" w:rsidR="008726ED" w:rsidRPr="008360E0" w:rsidRDefault="008360E0" w:rsidP="008360E0">
      <w:pPr>
        <w:numPr>
          <w:ilvl w:val="2"/>
          <w:numId w:val="2"/>
        </w:numPr>
        <w:overflowPunct/>
        <w:autoSpaceDE/>
        <w:autoSpaceDN/>
        <w:adjustRightInd/>
        <w:spacing w:before="100" w:beforeAutospacing="1" w:after="240"/>
        <w:ind w:left="1701" w:hanging="621"/>
        <w:jc w:val="both"/>
        <w:textAlignment w:val="auto"/>
        <w:rPr>
          <w:szCs w:val="16"/>
          <w:lang w:val="es-MX"/>
        </w:rPr>
      </w:pPr>
      <w:r w:rsidRPr="008360E0">
        <w:rPr>
          <w:szCs w:val="16"/>
          <w:lang w:val="es-MX"/>
        </w:rPr>
        <w:t>En cada equipo debe estar instalado un agente de protección contra software malicioso, con una suscripción de actualizaciones activada, de no tenerlo es responsabilidad del usuario solicitarlos al área de Sistemas</w:t>
      </w:r>
      <w:r w:rsidR="00872F08">
        <w:rPr>
          <w:szCs w:val="16"/>
          <w:lang w:val="es-MX"/>
        </w:rPr>
        <w:t>.</w:t>
      </w:r>
    </w:p>
    <w:p w14:paraId="54630515" w14:textId="77777777" w:rsidR="008360E0" w:rsidRPr="008360E0" w:rsidRDefault="008360E0" w:rsidP="000C0B86">
      <w:pPr>
        <w:numPr>
          <w:ilvl w:val="1"/>
          <w:numId w:val="2"/>
        </w:numPr>
        <w:overflowPunct/>
        <w:autoSpaceDE/>
        <w:autoSpaceDN/>
        <w:adjustRightInd/>
        <w:spacing w:before="100" w:beforeAutospacing="1" w:after="240"/>
        <w:ind w:left="1276" w:hanging="567"/>
        <w:jc w:val="both"/>
        <w:textAlignment w:val="auto"/>
        <w:rPr>
          <w:bCs/>
          <w:lang w:val="es-MX"/>
        </w:rPr>
      </w:pPr>
      <w:bookmarkStart w:id="14" w:name="_Toc262052085"/>
      <w:bookmarkStart w:id="15" w:name="_Toc270328212"/>
      <w:bookmarkStart w:id="16" w:name="_Toc368677609"/>
      <w:bookmarkStart w:id="17" w:name="_Toc416256027"/>
      <w:r w:rsidRPr="008360E0">
        <w:rPr>
          <w:bCs/>
          <w:lang w:val="es-MX"/>
        </w:rPr>
        <w:t>Facultades para el uso de sistemas de información</w:t>
      </w:r>
      <w:bookmarkEnd w:id="14"/>
      <w:bookmarkEnd w:id="15"/>
      <w:bookmarkEnd w:id="16"/>
      <w:bookmarkEnd w:id="17"/>
      <w:r w:rsidRPr="008360E0">
        <w:rPr>
          <w:bCs/>
          <w:lang w:val="es-MX"/>
        </w:rPr>
        <w:t>.</w:t>
      </w:r>
    </w:p>
    <w:p w14:paraId="75C6DD0E" w14:textId="77777777" w:rsidR="008360E0" w:rsidRPr="008360E0" w:rsidRDefault="008360E0" w:rsidP="008360E0">
      <w:pPr>
        <w:numPr>
          <w:ilvl w:val="2"/>
          <w:numId w:val="2"/>
        </w:numPr>
        <w:overflowPunct/>
        <w:autoSpaceDE/>
        <w:autoSpaceDN/>
        <w:adjustRightInd/>
        <w:spacing w:before="100" w:beforeAutospacing="1" w:after="240"/>
        <w:ind w:left="1701" w:hanging="621"/>
        <w:jc w:val="both"/>
        <w:textAlignment w:val="auto"/>
        <w:rPr>
          <w:szCs w:val="16"/>
          <w:lang w:val="es-MX"/>
        </w:rPr>
      </w:pPr>
      <w:r w:rsidRPr="008360E0">
        <w:rPr>
          <w:szCs w:val="16"/>
          <w:lang w:val="es-MX"/>
        </w:rPr>
        <w:t xml:space="preserve">Los usuarios de los sistemas de información solamente pueden acceder a los activos de sistemas de información para los cuales han sido explícitamente autorizados por el propietario del activo.  </w:t>
      </w:r>
    </w:p>
    <w:p w14:paraId="691B4789" w14:textId="77777777" w:rsidR="008360E0" w:rsidRPr="008360E0" w:rsidRDefault="008360E0" w:rsidP="008360E0">
      <w:pPr>
        <w:numPr>
          <w:ilvl w:val="2"/>
          <w:numId w:val="2"/>
        </w:numPr>
        <w:overflowPunct/>
        <w:autoSpaceDE/>
        <w:autoSpaceDN/>
        <w:adjustRightInd/>
        <w:spacing w:before="100" w:beforeAutospacing="1" w:after="240"/>
        <w:ind w:left="1701" w:hanging="621"/>
        <w:jc w:val="both"/>
        <w:textAlignment w:val="auto"/>
        <w:rPr>
          <w:szCs w:val="16"/>
          <w:lang w:val="es-MX"/>
        </w:rPr>
      </w:pPr>
      <w:r w:rsidRPr="008360E0">
        <w:rPr>
          <w:szCs w:val="16"/>
          <w:lang w:val="es-MX"/>
        </w:rPr>
        <w:t xml:space="preserve">Los usuarios pueden utilizar los sistemas de información únicamente para las actividades para las cuales han sido autorizados; es decir, para las cuales les han sido otorgados derechos de acceso. </w:t>
      </w:r>
    </w:p>
    <w:p w14:paraId="2D12F835" w14:textId="4C9429B0" w:rsidR="008360E0" w:rsidRPr="008360E0" w:rsidRDefault="008360E0" w:rsidP="008360E0">
      <w:pPr>
        <w:numPr>
          <w:ilvl w:val="2"/>
          <w:numId w:val="2"/>
        </w:numPr>
        <w:overflowPunct/>
        <w:autoSpaceDE/>
        <w:autoSpaceDN/>
        <w:adjustRightInd/>
        <w:spacing w:before="100" w:beforeAutospacing="1" w:after="240"/>
        <w:ind w:left="1701" w:hanging="621"/>
        <w:jc w:val="both"/>
        <w:textAlignment w:val="auto"/>
        <w:rPr>
          <w:szCs w:val="16"/>
          <w:lang w:val="es-MX"/>
        </w:rPr>
      </w:pPr>
      <w:r w:rsidRPr="008360E0">
        <w:rPr>
          <w:szCs w:val="16"/>
          <w:lang w:val="es-MX"/>
        </w:rPr>
        <w:t>Los usuarios no deben participar en actividades que puedan ser utilizadas para eludir controles de seguridad de los sistemas de información o filtrado web de internet</w:t>
      </w:r>
      <w:r>
        <w:rPr>
          <w:szCs w:val="16"/>
          <w:lang w:val="es-MX"/>
        </w:rPr>
        <w:t>.</w:t>
      </w:r>
    </w:p>
    <w:p w14:paraId="04B8EFAE" w14:textId="77777777" w:rsidR="008360E0" w:rsidRPr="008360E0" w:rsidRDefault="008360E0" w:rsidP="000C0B86">
      <w:pPr>
        <w:numPr>
          <w:ilvl w:val="1"/>
          <w:numId w:val="2"/>
        </w:numPr>
        <w:overflowPunct/>
        <w:autoSpaceDE/>
        <w:autoSpaceDN/>
        <w:adjustRightInd/>
        <w:spacing w:before="100" w:beforeAutospacing="1" w:after="240"/>
        <w:ind w:left="1276" w:hanging="567"/>
        <w:jc w:val="both"/>
        <w:textAlignment w:val="auto"/>
        <w:rPr>
          <w:bCs/>
          <w:lang w:val="es-MX"/>
        </w:rPr>
      </w:pPr>
      <w:bookmarkStart w:id="18" w:name="_Toc262052086"/>
      <w:bookmarkStart w:id="19" w:name="_Toc368677610"/>
      <w:bookmarkStart w:id="20" w:name="_Toc416256028"/>
      <w:bookmarkStart w:id="21" w:name="_Toc270328213"/>
      <w:r w:rsidRPr="008360E0">
        <w:rPr>
          <w:bCs/>
          <w:lang w:val="es-MX"/>
        </w:rPr>
        <w:t>Responsabilidades sobre la cuenta de usuario</w:t>
      </w:r>
      <w:bookmarkEnd w:id="18"/>
      <w:bookmarkEnd w:id="19"/>
      <w:bookmarkEnd w:id="20"/>
      <w:bookmarkEnd w:id="21"/>
      <w:r w:rsidRPr="008360E0">
        <w:rPr>
          <w:bCs/>
          <w:lang w:val="es-MX"/>
        </w:rPr>
        <w:t>.</w:t>
      </w:r>
    </w:p>
    <w:p w14:paraId="45CF9E68" w14:textId="0DFF382F" w:rsidR="008360E0" w:rsidRPr="008360E0" w:rsidRDefault="008360E0" w:rsidP="008360E0">
      <w:pPr>
        <w:numPr>
          <w:ilvl w:val="2"/>
          <w:numId w:val="2"/>
        </w:numPr>
        <w:overflowPunct/>
        <w:autoSpaceDE/>
        <w:autoSpaceDN/>
        <w:adjustRightInd/>
        <w:spacing w:before="100" w:beforeAutospacing="1" w:after="240"/>
        <w:ind w:left="1701" w:hanging="621"/>
        <w:jc w:val="both"/>
        <w:textAlignment w:val="auto"/>
        <w:rPr>
          <w:szCs w:val="16"/>
          <w:lang w:val="es-MX"/>
        </w:rPr>
      </w:pPr>
      <w:r w:rsidRPr="008360E0">
        <w:rPr>
          <w:szCs w:val="16"/>
          <w:lang w:val="es-MX"/>
        </w:rPr>
        <w:t>El usuario no deberá directa ni indirectamente, permitir que otra persona utilice sus derechos de acceso; es decir, su nombre de usuario; y no debe utilizar el nombre de usu</w:t>
      </w:r>
      <w:r w:rsidR="00077459">
        <w:rPr>
          <w:szCs w:val="16"/>
          <w:lang w:val="es-MX"/>
        </w:rPr>
        <w:t>ario y/o clave de otra persona.</w:t>
      </w:r>
      <w:r w:rsidRPr="008360E0">
        <w:rPr>
          <w:szCs w:val="16"/>
          <w:lang w:val="es-MX"/>
        </w:rPr>
        <w:t xml:space="preserve"> El uso de nombres de usuario grupales está prohibido. </w:t>
      </w:r>
    </w:p>
    <w:p w14:paraId="0804CBCF" w14:textId="14681CD1" w:rsidR="009376F0" w:rsidRPr="008360E0" w:rsidRDefault="008360E0" w:rsidP="008360E0">
      <w:pPr>
        <w:numPr>
          <w:ilvl w:val="2"/>
          <w:numId w:val="2"/>
        </w:numPr>
        <w:overflowPunct/>
        <w:autoSpaceDE/>
        <w:autoSpaceDN/>
        <w:adjustRightInd/>
        <w:spacing w:before="100" w:beforeAutospacing="1" w:after="240"/>
        <w:ind w:left="1701" w:hanging="621"/>
        <w:jc w:val="both"/>
        <w:textAlignment w:val="auto"/>
        <w:rPr>
          <w:szCs w:val="16"/>
          <w:lang w:val="es-MX"/>
        </w:rPr>
      </w:pPr>
      <w:r w:rsidRPr="008360E0">
        <w:rPr>
          <w:szCs w:val="16"/>
          <w:lang w:val="es-MX"/>
        </w:rPr>
        <w:t>El propietario de la cuenta es responsable de su uso y de todas las transacciones realizadas con dicha cuenta de usuario</w:t>
      </w:r>
      <w:r>
        <w:rPr>
          <w:szCs w:val="16"/>
          <w:lang w:val="es-MX"/>
        </w:rPr>
        <w:t>.</w:t>
      </w:r>
    </w:p>
    <w:p w14:paraId="0ABC939A" w14:textId="77777777" w:rsidR="008360E0" w:rsidRPr="008360E0" w:rsidRDefault="008360E0" w:rsidP="000C0B86">
      <w:pPr>
        <w:numPr>
          <w:ilvl w:val="1"/>
          <w:numId w:val="2"/>
        </w:numPr>
        <w:overflowPunct/>
        <w:autoSpaceDE/>
        <w:autoSpaceDN/>
        <w:adjustRightInd/>
        <w:spacing w:before="100" w:beforeAutospacing="1" w:after="240"/>
        <w:ind w:left="1276" w:hanging="567"/>
        <w:jc w:val="both"/>
        <w:textAlignment w:val="auto"/>
        <w:rPr>
          <w:bCs/>
          <w:lang w:val="es-MX"/>
        </w:rPr>
      </w:pPr>
      <w:r w:rsidRPr="008360E0">
        <w:rPr>
          <w:bCs/>
          <w:lang w:val="es-MX"/>
        </w:rPr>
        <w:t>Protección de instalaciones y equipos compartidos.</w:t>
      </w:r>
    </w:p>
    <w:p w14:paraId="7F773337" w14:textId="77777777" w:rsidR="008360E0" w:rsidRPr="008360E0" w:rsidRDefault="008360E0" w:rsidP="008360E0">
      <w:pPr>
        <w:numPr>
          <w:ilvl w:val="2"/>
          <w:numId w:val="2"/>
        </w:numPr>
        <w:overflowPunct/>
        <w:autoSpaceDE/>
        <w:autoSpaceDN/>
        <w:adjustRightInd/>
        <w:spacing w:before="100" w:beforeAutospacing="1" w:after="240"/>
        <w:ind w:left="1701" w:hanging="621"/>
        <w:jc w:val="both"/>
        <w:textAlignment w:val="auto"/>
        <w:rPr>
          <w:szCs w:val="16"/>
          <w:lang w:val="es-MX"/>
        </w:rPr>
      </w:pPr>
      <w:r w:rsidRPr="008360E0">
        <w:rPr>
          <w:szCs w:val="16"/>
          <w:lang w:val="es-MX"/>
        </w:rPr>
        <w:t>Los documentos que contienen información sensible deben ser retirados inmediatamente de las impresoras, equipos de fax y fotocopiadoras.</w:t>
      </w:r>
    </w:p>
    <w:p w14:paraId="7D91A843" w14:textId="6941005D" w:rsidR="00A535B7" w:rsidRDefault="008360E0" w:rsidP="004418AE">
      <w:pPr>
        <w:numPr>
          <w:ilvl w:val="2"/>
          <w:numId w:val="2"/>
        </w:numPr>
        <w:overflowPunct/>
        <w:autoSpaceDE/>
        <w:autoSpaceDN/>
        <w:adjustRightInd/>
        <w:spacing w:before="100" w:beforeAutospacing="1" w:after="240"/>
        <w:ind w:left="1701" w:hanging="621"/>
        <w:jc w:val="both"/>
        <w:textAlignment w:val="auto"/>
        <w:rPr>
          <w:szCs w:val="16"/>
          <w:lang w:val="es-MX"/>
        </w:rPr>
      </w:pPr>
      <w:r w:rsidRPr="008360E0">
        <w:rPr>
          <w:szCs w:val="16"/>
          <w:lang w:val="es-MX"/>
        </w:rPr>
        <w:t>Para hacer uso de las copiadoras, escáner y demás equipamiento compartido para copiado será necesario solicitar un calve de acceso a través de la cual se contabilizará su uso</w:t>
      </w:r>
      <w:r>
        <w:rPr>
          <w:szCs w:val="16"/>
          <w:lang w:val="es-MX"/>
        </w:rPr>
        <w:t>.</w:t>
      </w:r>
      <w:bookmarkStart w:id="22" w:name="_Toc416256034"/>
      <w:bookmarkStart w:id="23" w:name="_Toc368677616"/>
      <w:bookmarkStart w:id="24" w:name="_Toc262052087"/>
      <w:bookmarkStart w:id="25" w:name="_Toc270328219"/>
    </w:p>
    <w:p w14:paraId="629E2D69" w14:textId="015961BF" w:rsidR="004418AE" w:rsidRDefault="00A535B7" w:rsidP="00A535B7">
      <w:pPr>
        <w:overflowPunct/>
        <w:autoSpaceDE/>
        <w:autoSpaceDN/>
        <w:adjustRightInd/>
        <w:textAlignment w:val="auto"/>
        <w:rPr>
          <w:szCs w:val="16"/>
          <w:lang w:val="es-MX"/>
        </w:rPr>
      </w:pPr>
      <w:r>
        <w:rPr>
          <w:szCs w:val="16"/>
          <w:lang w:val="es-MX"/>
        </w:rPr>
        <w:br w:type="page"/>
      </w:r>
    </w:p>
    <w:p w14:paraId="4E2B9F31" w14:textId="76358606" w:rsidR="00872F08" w:rsidRPr="00A535B7" w:rsidRDefault="00872F08" w:rsidP="00820160">
      <w:pPr>
        <w:numPr>
          <w:ilvl w:val="1"/>
          <w:numId w:val="2"/>
        </w:numPr>
        <w:overflowPunct/>
        <w:autoSpaceDE/>
        <w:autoSpaceDN/>
        <w:adjustRightInd/>
        <w:spacing w:before="100" w:beforeAutospacing="1" w:after="240"/>
        <w:ind w:left="1276" w:hanging="567"/>
        <w:jc w:val="both"/>
        <w:textAlignment w:val="auto"/>
        <w:rPr>
          <w:bCs/>
          <w:lang w:val="es-MX"/>
        </w:rPr>
      </w:pPr>
      <w:r w:rsidRPr="00A535B7">
        <w:rPr>
          <w:bCs/>
          <w:lang w:val="es-MX"/>
        </w:rPr>
        <w:lastRenderedPageBreak/>
        <w:t>Uso de Internet</w:t>
      </w:r>
      <w:bookmarkEnd w:id="22"/>
      <w:bookmarkEnd w:id="23"/>
      <w:bookmarkEnd w:id="24"/>
      <w:bookmarkEnd w:id="25"/>
      <w:r w:rsidRPr="00A535B7">
        <w:rPr>
          <w:bCs/>
          <w:lang w:val="es-MX"/>
        </w:rPr>
        <w:t>.</w:t>
      </w:r>
    </w:p>
    <w:p w14:paraId="7A870845" w14:textId="78886BC8" w:rsidR="00872F08" w:rsidRPr="00872F08" w:rsidRDefault="00872F08" w:rsidP="00872F08">
      <w:pPr>
        <w:numPr>
          <w:ilvl w:val="2"/>
          <w:numId w:val="2"/>
        </w:numPr>
        <w:overflowPunct/>
        <w:autoSpaceDE/>
        <w:autoSpaceDN/>
        <w:adjustRightInd/>
        <w:spacing w:before="100" w:beforeAutospacing="1" w:after="240"/>
        <w:ind w:left="1701" w:hanging="621"/>
        <w:jc w:val="both"/>
        <w:textAlignment w:val="auto"/>
        <w:rPr>
          <w:szCs w:val="16"/>
          <w:lang w:val="es-MX"/>
        </w:rPr>
      </w:pPr>
      <w:r w:rsidRPr="00872F08">
        <w:rPr>
          <w:szCs w:val="16"/>
          <w:lang w:val="es-MX"/>
        </w:rPr>
        <w:t>Sólo se puede acceder a internet a través de la red local de la Organización, con la infraestructura y prote</w:t>
      </w:r>
      <w:r w:rsidR="00077459">
        <w:rPr>
          <w:szCs w:val="16"/>
          <w:lang w:val="es-MX"/>
        </w:rPr>
        <w:t>cción de cortafuegos adecuadas.</w:t>
      </w:r>
      <w:r w:rsidRPr="00872F08">
        <w:rPr>
          <w:szCs w:val="16"/>
          <w:lang w:val="es-MX"/>
        </w:rPr>
        <w:t xml:space="preserve"> El acceso directo a internet mediante módems, internet móvil, red inalámbrica u otros dispositivos de acceso directo a internet, está prohibido. </w:t>
      </w:r>
    </w:p>
    <w:p w14:paraId="2955275E" w14:textId="5D133D75" w:rsidR="00872F08" w:rsidRPr="00872F08" w:rsidRDefault="00872F08" w:rsidP="00872F08">
      <w:pPr>
        <w:numPr>
          <w:ilvl w:val="2"/>
          <w:numId w:val="2"/>
        </w:numPr>
        <w:overflowPunct/>
        <w:autoSpaceDE/>
        <w:autoSpaceDN/>
        <w:adjustRightInd/>
        <w:spacing w:before="100" w:beforeAutospacing="1" w:after="240"/>
        <w:ind w:left="1701" w:hanging="621"/>
        <w:jc w:val="both"/>
        <w:textAlignment w:val="auto"/>
        <w:rPr>
          <w:szCs w:val="16"/>
          <w:lang w:val="es-MX"/>
        </w:rPr>
      </w:pPr>
      <w:r w:rsidRPr="00872F08">
        <w:rPr>
          <w:szCs w:val="16"/>
          <w:lang w:val="es-MX"/>
        </w:rPr>
        <w:t>El área de Infraestructura puede bloquear el acceso a determinadas páginas de Internet para usuarios individuales, grupos de usuarios o para todos lo</w:t>
      </w:r>
      <w:r w:rsidR="00077459">
        <w:rPr>
          <w:szCs w:val="16"/>
          <w:lang w:val="es-MX"/>
        </w:rPr>
        <w:t>s empleados de la Organización.</w:t>
      </w:r>
      <w:r w:rsidRPr="00872F08">
        <w:rPr>
          <w:szCs w:val="16"/>
          <w:lang w:val="es-MX"/>
        </w:rPr>
        <w:t xml:space="preserve"> Si el acceso a algunas páginas Web está bloqueado, el usuario puede elevar una petición escrita al área de Sistemas solicitando autorización</w:t>
      </w:r>
      <w:r w:rsidR="00077459">
        <w:rPr>
          <w:szCs w:val="16"/>
          <w:lang w:val="es-MX"/>
        </w:rPr>
        <w:t xml:space="preserve"> para acceder a dichas páginas.</w:t>
      </w:r>
      <w:r w:rsidRPr="00872F08">
        <w:rPr>
          <w:szCs w:val="16"/>
          <w:lang w:val="es-MX"/>
        </w:rPr>
        <w:t xml:space="preserve"> El usuario no debe intentar eludir por su cuenta esa restricción.</w:t>
      </w:r>
    </w:p>
    <w:p w14:paraId="42D414FE" w14:textId="267FD542" w:rsidR="00872F08" w:rsidRPr="00872F08" w:rsidRDefault="00872F08" w:rsidP="00872F08">
      <w:pPr>
        <w:numPr>
          <w:ilvl w:val="2"/>
          <w:numId w:val="2"/>
        </w:numPr>
        <w:overflowPunct/>
        <w:autoSpaceDE/>
        <w:autoSpaceDN/>
        <w:adjustRightInd/>
        <w:spacing w:before="100" w:beforeAutospacing="1" w:after="240"/>
        <w:ind w:left="1701" w:hanging="621"/>
        <w:jc w:val="both"/>
        <w:textAlignment w:val="auto"/>
        <w:rPr>
          <w:szCs w:val="16"/>
          <w:lang w:val="es-MX"/>
        </w:rPr>
      </w:pPr>
      <w:r w:rsidRPr="00872F08">
        <w:rPr>
          <w:szCs w:val="16"/>
          <w:lang w:val="es-MX"/>
        </w:rPr>
        <w:t>El usuario debe considerar como no confiable la información recibida a travé</w:t>
      </w:r>
      <w:r w:rsidR="00077459">
        <w:rPr>
          <w:szCs w:val="16"/>
          <w:lang w:val="es-MX"/>
        </w:rPr>
        <w:t>s de sitios web no verificados.</w:t>
      </w:r>
      <w:r w:rsidRPr="00872F08">
        <w:rPr>
          <w:szCs w:val="16"/>
          <w:lang w:val="es-MX"/>
        </w:rPr>
        <w:t xml:space="preserve"> Ese tipo de información puede ser utilizado con fines comerciales solamente después de haber verificado su autenticidad y veracidad.</w:t>
      </w:r>
    </w:p>
    <w:p w14:paraId="53140113" w14:textId="77B3ED1A" w:rsidR="008360E0" w:rsidRDefault="00872F08" w:rsidP="00872F08">
      <w:pPr>
        <w:numPr>
          <w:ilvl w:val="2"/>
          <w:numId w:val="2"/>
        </w:numPr>
        <w:overflowPunct/>
        <w:autoSpaceDE/>
        <w:autoSpaceDN/>
        <w:adjustRightInd/>
        <w:spacing w:before="100" w:beforeAutospacing="1" w:after="240"/>
        <w:ind w:left="1701" w:hanging="621"/>
        <w:jc w:val="both"/>
        <w:textAlignment w:val="auto"/>
        <w:rPr>
          <w:szCs w:val="16"/>
          <w:lang w:val="es-MX"/>
        </w:rPr>
      </w:pPr>
      <w:r w:rsidRPr="00872F08">
        <w:rPr>
          <w:szCs w:val="16"/>
          <w:lang w:val="es-MX"/>
        </w:rPr>
        <w:t>El usuario es responsable por todas las posibles consecuencias que surjan por el uso no autorizado o inadecuado de servicios o contenidos de internet</w:t>
      </w:r>
      <w:r>
        <w:rPr>
          <w:szCs w:val="16"/>
          <w:lang w:val="es-MX"/>
        </w:rPr>
        <w:t>.</w:t>
      </w:r>
    </w:p>
    <w:p w14:paraId="4C9BE9BE" w14:textId="539D376B" w:rsidR="00872F08" w:rsidRPr="00872F08" w:rsidRDefault="00872F08" w:rsidP="000C0B86">
      <w:pPr>
        <w:numPr>
          <w:ilvl w:val="1"/>
          <w:numId w:val="2"/>
        </w:numPr>
        <w:overflowPunct/>
        <w:autoSpaceDE/>
        <w:autoSpaceDN/>
        <w:adjustRightInd/>
        <w:spacing w:before="100" w:beforeAutospacing="1" w:after="240"/>
        <w:ind w:left="1276" w:hanging="567"/>
        <w:jc w:val="both"/>
        <w:textAlignment w:val="auto"/>
        <w:rPr>
          <w:bCs/>
          <w:lang w:val="es-MX"/>
        </w:rPr>
      </w:pPr>
      <w:bookmarkStart w:id="26" w:name="_Toc262052088"/>
      <w:bookmarkStart w:id="27" w:name="_Toc270328220"/>
      <w:bookmarkStart w:id="28" w:name="_Toc368677617"/>
      <w:bookmarkStart w:id="29" w:name="_Toc416256035"/>
      <w:r w:rsidRPr="00872F08">
        <w:rPr>
          <w:bCs/>
          <w:lang w:val="es-MX"/>
        </w:rPr>
        <w:t>Correo electrónico y otros métodos de intercambio de mensajes</w:t>
      </w:r>
      <w:bookmarkEnd w:id="26"/>
      <w:bookmarkEnd w:id="27"/>
      <w:bookmarkEnd w:id="28"/>
      <w:bookmarkEnd w:id="29"/>
      <w:r>
        <w:rPr>
          <w:bCs/>
          <w:lang w:val="es-MX"/>
        </w:rPr>
        <w:t>.</w:t>
      </w:r>
    </w:p>
    <w:p w14:paraId="79D38FE1" w14:textId="6582242F" w:rsidR="008360E0" w:rsidRDefault="00872F08" w:rsidP="00872F08">
      <w:pPr>
        <w:numPr>
          <w:ilvl w:val="2"/>
          <w:numId w:val="2"/>
        </w:numPr>
        <w:overflowPunct/>
        <w:autoSpaceDE/>
        <w:autoSpaceDN/>
        <w:adjustRightInd/>
        <w:spacing w:before="100" w:beforeAutospacing="1" w:after="240"/>
        <w:ind w:left="1701" w:hanging="621"/>
        <w:jc w:val="both"/>
        <w:textAlignment w:val="auto"/>
        <w:rPr>
          <w:szCs w:val="16"/>
          <w:lang w:val="es-MX"/>
        </w:rPr>
      </w:pPr>
      <w:r w:rsidRPr="00872F08">
        <w:rPr>
          <w:szCs w:val="16"/>
          <w:lang w:val="es-MX"/>
        </w:rPr>
        <w:t>Entre los métodos de intercambio de mensajes, aparte del correo electrónico, se puede incluir la descarga de archivos desde internet, la transferencia de datos por medio de OneDrive, teléfonos, el envío de mensajes de texto por teléfonos móviles, soportes móviles y foros o redes sociales</w:t>
      </w:r>
      <w:r>
        <w:rPr>
          <w:szCs w:val="16"/>
          <w:lang w:val="es-MX"/>
        </w:rPr>
        <w:t>.</w:t>
      </w:r>
    </w:p>
    <w:p w14:paraId="2CBDF972" w14:textId="26387CE6" w:rsidR="00872F08" w:rsidRPr="00872F08" w:rsidRDefault="00872F08" w:rsidP="00872F08">
      <w:pPr>
        <w:numPr>
          <w:ilvl w:val="2"/>
          <w:numId w:val="2"/>
        </w:numPr>
        <w:overflowPunct/>
        <w:autoSpaceDE/>
        <w:autoSpaceDN/>
        <w:adjustRightInd/>
        <w:spacing w:before="100" w:beforeAutospacing="1" w:after="240"/>
        <w:ind w:left="1701" w:hanging="621"/>
        <w:jc w:val="both"/>
        <w:textAlignment w:val="auto"/>
        <w:rPr>
          <w:szCs w:val="16"/>
          <w:lang w:val="es-MX"/>
        </w:rPr>
      </w:pPr>
      <w:r w:rsidRPr="00872F08">
        <w:rPr>
          <w:szCs w:val="16"/>
          <w:lang w:val="es-MX"/>
        </w:rPr>
        <w:t>Si se envía un mensaje con una etiqueta de confidencialidad, el usuario debe protegerlo de acuerdo con lo establecido en</w:t>
      </w:r>
      <w:r w:rsidR="00D050B8">
        <w:rPr>
          <w:szCs w:val="16"/>
          <w:lang w:val="es-MX"/>
        </w:rPr>
        <w:t xml:space="preserve"> el documento </w:t>
      </w:r>
      <w:r w:rsidR="00D050B8" w:rsidRPr="00077459">
        <w:rPr>
          <w:b/>
          <w:lang w:val="es-MX"/>
        </w:rPr>
        <w:t>X</w:t>
      </w:r>
      <w:r w:rsidR="00D050B8">
        <w:rPr>
          <w:b/>
          <w:lang w:val="es-MX"/>
        </w:rPr>
        <w:t>MI-A28-POL-02</w:t>
      </w:r>
      <w:r w:rsidRPr="00872F08">
        <w:rPr>
          <w:szCs w:val="16"/>
          <w:lang w:val="es-MX"/>
        </w:rPr>
        <w:t xml:space="preserve"> </w:t>
      </w:r>
      <w:r w:rsidRPr="00D050B8">
        <w:rPr>
          <w:b/>
          <w:szCs w:val="16"/>
          <w:lang w:val="es-MX"/>
        </w:rPr>
        <w:t>Política de clasificación y etiquetado de la información</w:t>
      </w:r>
      <w:r w:rsidRPr="00872F08">
        <w:rPr>
          <w:szCs w:val="16"/>
          <w:lang w:val="es-MX"/>
        </w:rPr>
        <w:t xml:space="preserve">. </w:t>
      </w:r>
    </w:p>
    <w:p w14:paraId="0F174A7B" w14:textId="77777777" w:rsidR="00872F08" w:rsidRPr="00872F08" w:rsidRDefault="00872F08" w:rsidP="00872F08">
      <w:pPr>
        <w:numPr>
          <w:ilvl w:val="2"/>
          <w:numId w:val="2"/>
        </w:numPr>
        <w:overflowPunct/>
        <w:autoSpaceDE/>
        <w:autoSpaceDN/>
        <w:adjustRightInd/>
        <w:spacing w:before="100" w:beforeAutospacing="1" w:after="240"/>
        <w:ind w:left="1701" w:hanging="621"/>
        <w:jc w:val="both"/>
        <w:textAlignment w:val="auto"/>
        <w:rPr>
          <w:szCs w:val="16"/>
          <w:lang w:val="es-MX"/>
        </w:rPr>
      </w:pPr>
      <w:r w:rsidRPr="00872F08">
        <w:rPr>
          <w:szCs w:val="16"/>
          <w:lang w:val="es-MX"/>
        </w:rPr>
        <w:t>El usuario debe guardar todos los mensajes que contienen datos importantes para los negocios de la Organización en la carpeta de Mis Documentos, la cual está protegida por el control de versiones de OneDrive.</w:t>
      </w:r>
    </w:p>
    <w:p w14:paraId="4CB31EAD" w14:textId="32FBFC3A" w:rsidR="00872F08" w:rsidRDefault="00872F08" w:rsidP="00872F08">
      <w:pPr>
        <w:numPr>
          <w:ilvl w:val="2"/>
          <w:numId w:val="2"/>
        </w:numPr>
        <w:overflowPunct/>
        <w:autoSpaceDE/>
        <w:autoSpaceDN/>
        <w:adjustRightInd/>
        <w:spacing w:before="100" w:beforeAutospacing="1" w:after="240"/>
        <w:ind w:left="1701" w:hanging="621"/>
        <w:jc w:val="both"/>
        <w:textAlignment w:val="auto"/>
        <w:rPr>
          <w:szCs w:val="16"/>
          <w:lang w:val="es-MX"/>
        </w:rPr>
      </w:pPr>
      <w:r w:rsidRPr="00872F08">
        <w:rPr>
          <w:szCs w:val="16"/>
          <w:lang w:val="es-MX"/>
        </w:rPr>
        <w:t>Cada correo electrónico debe incluir una exención de responsabilidad. Si un usuario envía un mensaje a través de un sistema de intercambio de mensajes (redes sociales, foros, etc.), debe declarar sin ambigüedades que no representa el punto de vista de la Organización</w:t>
      </w:r>
      <w:r>
        <w:rPr>
          <w:szCs w:val="16"/>
          <w:lang w:val="es-MX"/>
        </w:rPr>
        <w:t>.</w:t>
      </w:r>
    </w:p>
    <w:p w14:paraId="6F8CD989" w14:textId="77777777" w:rsidR="00872F08" w:rsidRPr="00872F08" w:rsidRDefault="00872F08" w:rsidP="000C0B86">
      <w:pPr>
        <w:numPr>
          <w:ilvl w:val="1"/>
          <w:numId w:val="2"/>
        </w:numPr>
        <w:overflowPunct/>
        <w:autoSpaceDE/>
        <w:autoSpaceDN/>
        <w:adjustRightInd/>
        <w:spacing w:before="100" w:beforeAutospacing="1" w:after="240"/>
        <w:ind w:left="1276" w:hanging="567"/>
        <w:jc w:val="both"/>
        <w:textAlignment w:val="auto"/>
        <w:rPr>
          <w:bCs/>
          <w:lang w:val="es-MX"/>
        </w:rPr>
      </w:pPr>
      <w:bookmarkStart w:id="30" w:name="_Toc262052089"/>
      <w:bookmarkStart w:id="31" w:name="_Toc368677618"/>
      <w:bookmarkStart w:id="32" w:name="_Toc416256036"/>
      <w:bookmarkStart w:id="33" w:name="_Toc270328221"/>
      <w:r w:rsidRPr="00872F08">
        <w:rPr>
          <w:bCs/>
          <w:lang w:val="es-MX"/>
        </w:rPr>
        <w:t>Derechos de autor</w:t>
      </w:r>
      <w:bookmarkEnd w:id="30"/>
      <w:bookmarkEnd w:id="31"/>
      <w:bookmarkEnd w:id="32"/>
      <w:bookmarkEnd w:id="33"/>
      <w:r w:rsidRPr="00872F08">
        <w:rPr>
          <w:bCs/>
          <w:lang w:val="es-MX"/>
        </w:rPr>
        <w:t>.</w:t>
      </w:r>
    </w:p>
    <w:p w14:paraId="09824320" w14:textId="77777777" w:rsidR="00872F08" w:rsidRPr="00872F08" w:rsidRDefault="00872F08" w:rsidP="00872F08">
      <w:pPr>
        <w:numPr>
          <w:ilvl w:val="2"/>
          <w:numId w:val="2"/>
        </w:numPr>
        <w:overflowPunct/>
        <w:autoSpaceDE/>
        <w:autoSpaceDN/>
        <w:adjustRightInd/>
        <w:spacing w:before="100" w:beforeAutospacing="1" w:after="240"/>
        <w:ind w:left="1701" w:hanging="621"/>
        <w:jc w:val="both"/>
        <w:textAlignment w:val="auto"/>
        <w:rPr>
          <w:szCs w:val="16"/>
          <w:lang w:val="es-MX"/>
        </w:rPr>
      </w:pPr>
      <w:r w:rsidRPr="00872F08">
        <w:rPr>
          <w:szCs w:val="16"/>
          <w:lang w:val="es-MX"/>
        </w:rPr>
        <w:t xml:space="preserve">Los usuarios no deben realizar copias no autorizadas del software que pertenece a la Organización, excepto en los casos permitidos por la ley.  </w:t>
      </w:r>
    </w:p>
    <w:p w14:paraId="0FBD6122" w14:textId="0025E958" w:rsidR="00872F08" w:rsidRPr="000C0B86" w:rsidRDefault="00872F08" w:rsidP="00872F08">
      <w:pPr>
        <w:numPr>
          <w:ilvl w:val="2"/>
          <w:numId w:val="2"/>
        </w:numPr>
        <w:overflowPunct/>
        <w:autoSpaceDE/>
        <w:autoSpaceDN/>
        <w:adjustRightInd/>
        <w:spacing w:before="100" w:beforeAutospacing="1" w:after="240"/>
        <w:ind w:left="1701" w:hanging="621"/>
        <w:jc w:val="both"/>
        <w:textAlignment w:val="auto"/>
        <w:rPr>
          <w:szCs w:val="16"/>
          <w:lang w:val="es-MX"/>
        </w:rPr>
      </w:pPr>
      <w:r w:rsidRPr="00872F08">
        <w:rPr>
          <w:szCs w:val="16"/>
          <w:lang w:val="es-MX"/>
        </w:rPr>
        <w:t>Los usuarios no deben copiar software ni otros materiales originales de otras fuentes y son responsables por todas las consecuencias que pudieran surgir bajo la ley de propiedad intelectual</w:t>
      </w:r>
      <w:r>
        <w:rPr>
          <w:szCs w:val="16"/>
          <w:lang w:val="es-MX"/>
        </w:rPr>
        <w:t>.</w:t>
      </w:r>
    </w:p>
    <w:p w14:paraId="3047A236" w14:textId="77777777" w:rsidR="000C0B86" w:rsidRPr="00576AC4" w:rsidRDefault="000C0B86" w:rsidP="000C0B86">
      <w:pPr>
        <w:numPr>
          <w:ilvl w:val="1"/>
          <w:numId w:val="2"/>
        </w:numPr>
        <w:overflowPunct/>
        <w:autoSpaceDE/>
        <w:autoSpaceDN/>
        <w:adjustRightInd/>
        <w:spacing w:before="100" w:beforeAutospacing="1" w:after="240"/>
        <w:ind w:left="1276" w:hanging="567"/>
        <w:jc w:val="both"/>
        <w:textAlignment w:val="auto"/>
        <w:rPr>
          <w:bCs/>
          <w:lang w:val="es-MX"/>
        </w:rPr>
      </w:pPr>
      <w:bookmarkStart w:id="34" w:name="_Toc265755051"/>
      <w:bookmarkStart w:id="35" w:name="_Toc270328222"/>
      <w:bookmarkStart w:id="36" w:name="_Toc368677619"/>
      <w:bookmarkStart w:id="37" w:name="_Toc416256037"/>
      <w:r w:rsidRPr="000C0B86">
        <w:rPr>
          <w:bCs/>
          <w:lang w:val="es-MX"/>
        </w:rPr>
        <w:t>Computación móvil</w:t>
      </w:r>
      <w:bookmarkEnd w:id="34"/>
      <w:bookmarkEnd w:id="35"/>
      <w:bookmarkEnd w:id="36"/>
      <w:bookmarkEnd w:id="37"/>
      <w:r w:rsidRPr="000C0B86">
        <w:rPr>
          <w:bCs/>
          <w:lang w:val="es-MX"/>
        </w:rPr>
        <w:t>.</w:t>
      </w:r>
    </w:p>
    <w:p w14:paraId="72FAD866" w14:textId="3AD90AE3" w:rsidR="00872F08" w:rsidRDefault="000C0B86" w:rsidP="000C0B86">
      <w:pPr>
        <w:numPr>
          <w:ilvl w:val="2"/>
          <w:numId w:val="2"/>
        </w:numPr>
        <w:overflowPunct/>
        <w:autoSpaceDE/>
        <w:autoSpaceDN/>
        <w:adjustRightInd/>
        <w:spacing w:before="100" w:beforeAutospacing="1" w:after="240"/>
        <w:ind w:left="1701" w:hanging="621"/>
        <w:jc w:val="both"/>
        <w:textAlignment w:val="auto"/>
        <w:rPr>
          <w:lang w:val="es-MX"/>
        </w:rPr>
      </w:pPr>
      <w:bookmarkStart w:id="38" w:name="_Toc265755052"/>
      <w:bookmarkStart w:id="39" w:name="_Toc270328223"/>
      <w:bookmarkStart w:id="40" w:name="_Toc416256038"/>
      <w:bookmarkStart w:id="41" w:name="_Toc368677620"/>
      <w:r w:rsidRPr="000C0B86">
        <w:rPr>
          <w:b/>
          <w:lang w:val="es-MX"/>
        </w:rPr>
        <w:t>Introducción</w:t>
      </w:r>
      <w:bookmarkEnd w:id="38"/>
      <w:bookmarkEnd w:id="39"/>
      <w:bookmarkEnd w:id="40"/>
      <w:bookmarkEnd w:id="41"/>
      <w:r w:rsidRPr="000C0B86">
        <w:rPr>
          <w:b/>
          <w:lang w:val="es-MX"/>
        </w:rPr>
        <w:t>:</w:t>
      </w:r>
      <w:r>
        <w:rPr>
          <w:lang w:val="es-MX"/>
        </w:rPr>
        <w:t xml:space="preserve"> </w:t>
      </w:r>
      <w:r w:rsidRPr="000C0B86">
        <w:rPr>
          <w:lang w:val="es-MX"/>
        </w:rPr>
        <w:t>Entre los equipos de computación móvil se incluyen todo tipo de ordenadores portátiles, teléfonos móviles, tarjetas de memoria y demás equipamiento móvil utilizado para almacenamiento, procesamiento y transferencia de datos</w:t>
      </w:r>
      <w:r>
        <w:rPr>
          <w:lang w:val="es-MX"/>
        </w:rPr>
        <w:t>.</w:t>
      </w:r>
    </w:p>
    <w:p w14:paraId="7581F4A9" w14:textId="77777777" w:rsidR="000C0B86" w:rsidRPr="000C0B86" w:rsidRDefault="000C0B86" w:rsidP="000C0B86">
      <w:pPr>
        <w:overflowPunct/>
        <w:autoSpaceDE/>
        <w:autoSpaceDN/>
        <w:adjustRightInd/>
        <w:spacing w:before="100" w:beforeAutospacing="1" w:after="240"/>
        <w:ind w:left="1701"/>
        <w:jc w:val="both"/>
        <w:textAlignment w:val="auto"/>
        <w:rPr>
          <w:bCs/>
          <w:lang w:val="es-MX"/>
        </w:rPr>
      </w:pPr>
      <w:bookmarkStart w:id="42" w:name="_Toc270328224"/>
      <w:bookmarkStart w:id="43" w:name="_Toc416256039"/>
      <w:bookmarkStart w:id="44" w:name="_Toc265755053"/>
      <w:bookmarkStart w:id="45" w:name="_Toc368677621"/>
    </w:p>
    <w:p w14:paraId="0BE5D711" w14:textId="2141D480" w:rsidR="000C0B86" w:rsidRPr="000C0B86" w:rsidRDefault="000C0B86" w:rsidP="000C0B86">
      <w:pPr>
        <w:numPr>
          <w:ilvl w:val="2"/>
          <w:numId w:val="2"/>
        </w:numPr>
        <w:overflowPunct/>
        <w:autoSpaceDE/>
        <w:autoSpaceDN/>
        <w:adjustRightInd/>
        <w:spacing w:before="100" w:beforeAutospacing="1" w:after="240"/>
        <w:ind w:left="1701" w:hanging="621"/>
        <w:jc w:val="both"/>
        <w:textAlignment w:val="auto"/>
        <w:rPr>
          <w:bCs/>
          <w:lang w:val="es-MX"/>
        </w:rPr>
      </w:pPr>
      <w:r w:rsidRPr="000C0B86">
        <w:rPr>
          <w:b/>
          <w:bCs/>
          <w:lang w:val="es-MX"/>
        </w:rPr>
        <w:lastRenderedPageBreak/>
        <w:t>Reglas básicas</w:t>
      </w:r>
      <w:bookmarkEnd w:id="42"/>
      <w:bookmarkEnd w:id="43"/>
      <w:bookmarkEnd w:id="44"/>
      <w:bookmarkEnd w:id="45"/>
      <w:r w:rsidRPr="000C0B86">
        <w:rPr>
          <w:b/>
          <w:bCs/>
          <w:lang w:val="es-MX"/>
        </w:rPr>
        <w:t>:</w:t>
      </w:r>
      <w:r>
        <w:rPr>
          <w:bCs/>
          <w:lang w:val="es-MX"/>
        </w:rPr>
        <w:t xml:space="preserve"> </w:t>
      </w:r>
      <w:r w:rsidRPr="000C0B86">
        <w:rPr>
          <w:lang w:val="es-MX"/>
        </w:rPr>
        <w:t>Se debe tener especial cuidado cuando los equipos de computación móvil se encuentran en vehículos u otros medios de transporte, espacios públicos, habitaciones de hotel, salas de reunión, centros de conferencias y demás áreas no protegidas exteriores a las instalaciones de la Organización.</w:t>
      </w:r>
    </w:p>
    <w:p w14:paraId="33838C5E" w14:textId="0CCE10C4" w:rsidR="000C0B86" w:rsidRDefault="000C0B86" w:rsidP="000C0B86">
      <w:pPr>
        <w:overflowPunct/>
        <w:autoSpaceDE/>
        <w:autoSpaceDN/>
        <w:adjustRightInd/>
        <w:spacing w:before="100" w:beforeAutospacing="1" w:after="240"/>
        <w:ind w:left="1701"/>
        <w:jc w:val="both"/>
        <w:textAlignment w:val="auto"/>
        <w:rPr>
          <w:lang w:val="es-MX"/>
        </w:rPr>
      </w:pPr>
      <w:r w:rsidRPr="00576AC4">
        <w:rPr>
          <w:lang w:val="es-MX"/>
        </w:rPr>
        <w:t>La persona que se lleva equipos de computación móvil fuera de las instalaciones debe cumplir las siguientes reglas:</w:t>
      </w:r>
    </w:p>
    <w:p w14:paraId="37258B8B" w14:textId="77777777" w:rsidR="000C0B86" w:rsidRPr="00576AC4" w:rsidRDefault="000C0B86" w:rsidP="000C0B86">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576AC4">
        <w:rPr>
          <w:lang w:val="es-MX"/>
        </w:rPr>
        <w:t>El equipamiento de computación móvil que contiene información importante, sensible o cr</w:t>
      </w:r>
      <w:r>
        <w:rPr>
          <w:lang w:val="es-MX"/>
        </w:rPr>
        <w:t>ítica no debe ser desatendido y</w:t>
      </w:r>
      <w:r w:rsidRPr="00576AC4">
        <w:rPr>
          <w:lang w:val="es-MX"/>
        </w:rPr>
        <w:t xml:space="preserve"> en lo posible, debe quedar resguardado bajo llave o se deben utilizar </w:t>
      </w:r>
      <w:r>
        <w:rPr>
          <w:lang w:val="es-MX"/>
        </w:rPr>
        <w:t>medidas</w:t>
      </w:r>
      <w:r w:rsidRPr="00576AC4">
        <w:rPr>
          <w:lang w:val="es-MX"/>
        </w:rPr>
        <w:t xml:space="preserve"> especiales para asegurarlo.</w:t>
      </w:r>
    </w:p>
    <w:p w14:paraId="3667204C" w14:textId="77777777" w:rsidR="000C0B86" w:rsidRPr="00576AC4" w:rsidRDefault="000C0B86" w:rsidP="000C0B86">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576AC4">
        <w:rPr>
          <w:lang w:val="es-MX"/>
        </w:rPr>
        <w:t>Cuando se utiliza equipamiento de computación móvil en lugares públicos, el usuario debe tener la precaución de que los datos no puedan ser leídos por personas no autorizadas.</w:t>
      </w:r>
    </w:p>
    <w:p w14:paraId="2D4EE46B" w14:textId="77777777" w:rsidR="000C0B86" w:rsidRPr="00576AC4" w:rsidRDefault="000C0B86" w:rsidP="000C0B86">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576AC4">
        <w:rPr>
          <w:lang w:val="es-MX"/>
        </w:rPr>
        <w:t xml:space="preserve">Los equipos deberán estar actualizados a las últimas versiones de los parches sugeridos por el fabricante. </w:t>
      </w:r>
    </w:p>
    <w:p w14:paraId="469DAA6C" w14:textId="77777777" w:rsidR="000C0B86" w:rsidRPr="00576AC4" w:rsidRDefault="000C0B86" w:rsidP="000C0B86">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576AC4">
        <w:rPr>
          <w:lang w:val="es-MX"/>
        </w:rPr>
        <w:t>La información que se encuentra en ordenadores portátiles debe estar encriptada para todos los equipos portátiles.</w:t>
      </w:r>
    </w:p>
    <w:p w14:paraId="299FCB00" w14:textId="2D6FFE8E" w:rsidR="000C0B86" w:rsidRPr="00576AC4" w:rsidRDefault="000C0B86" w:rsidP="000C0B86">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576AC4">
        <w:rPr>
          <w:lang w:val="es-MX"/>
        </w:rPr>
        <w:t xml:space="preserve">La protección de datos sensibles debe ser </w:t>
      </w:r>
      <w:r>
        <w:rPr>
          <w:lang w:val="es-MX"/>
        </w:rPr>
        <w:t>implementada de acuerdo con la p</w:t>
      </w:r>
      <w:r w:rsidRPr="00576AC4">
        <w:rPr>
          <w:lang w:val="es-MX"/>
        </w:rPr>
        <w:t xml:space="preserve">olítica </w:t>
      </w:r>
      <w:r w:rsidR="00D050B8" w:rsidRPr="00077459">
        <w:rPr>
          <w:b/>
          <w:lang w:val="es-MX"/>
        </w:rPr>
        <w:t>X</w:t>
      </w:r>
      <w:r w:rsidR="00D050B8">
        <w:rPr>
          <w:b/>
          <w:lang w:val="es-MX"/>
        </w:rPr>
        <w:t>MI-A28-POL-02</w:t>
      </w:r>
      <w:r w:rsidR="00D050B8" w:rsidRPr="00872F08">
        <w:rPr>
          <w:szCs w:val="16"/>
          <w:lang w:val="es-MX"/>
        </w:rPr>
        <w:t xml:space="preserve"> </w:t>
      </w:r>
      <w:r w:rsidR="00D050B8" w:rsidRPr="00D050B8">
        <w:rPr>
          <w:b/>
          <w:szCs w:val="16"/>
          <w:lang w:val="es-MX"/>
        </w:rPr>
        <w:t>Política de clasificación y etiquetado de la información</w:t>
      </w:r>
      <w:r w:rsidRPr="00576AC4">
        <w:rPr>
          <w:lang w:val="es-MX"/>
        </w:rPr>
        <w:t>.</w:t>
      </w:r>
    </w:p>
    <w:p w14:paraId="5865D5A4" w14:textId="723B89B3" w:rsidR="000C0B86" w:rsidRPr="000C0B86" w:rsidRDefault="000C0B86" w:rsidP="000C0B86">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576AC4">
        <w:rPr>
          <w:lang w:val="es-MX"/>
        </w:rPr>
        <w:t>En el caso que el equipamiento de computación móvil sea desatendido, por más de 5 minutos se debe de aplicar una política de bloqueo de pantalla.</w:t>
      </w:r>
    </w:p>
    <w:p w14:paraId="7669B950" w14:textId="77777777" w:rsidR="000C0B86" w:rsidRPr="000C0B86" w:rsidRDefault="000C0B86" w:rsidP="000C0B86">
      <w:pPr>
        <w:numPr>
          <w:ilvl w:val="1"/>
          <w:numId w:val="2"/>
        </w:numPr>
        <w:overflowPunct/>
        <w:autoSpaceDE/>
        <w:autoSpaceDN/>
        <w:adjustRightInd/>
        <w:spacing w:before="100" w:beforeAutospacing="1" w:after="240"/>
        <w:ind w:left="1276" w:hanging="567"/>
        <w:jc w:val="both"/>
        <w:textAlignment w:val="auto"/>
        <w:rPr>
          <w:bCs/>
          <w:lang w:val="es-MX"/>
        </w:rPr>
      </w:pPr>
      <w:r w:rsidRPr="000C0B86">
        <w:rPr>
          <w:bCs/>
          <w:lang w:val="es-MX"/>
        </w:rPr>
        <w:t>Conexión Remota.</w:t>
      </w:r>
    </w:p>
    <w:p w14:paraId="50F73A82" w14:textId="77777777" w:rsidR="000C0B86" w:rsidRPr="000C0B86" w:rsidRDefault="000C0B86" w:rsidP="000C0B86">
      <w:pPr>
        <w:numPr>
          <w:ilvl w:val="2"/>
          <w:numId w:val="2"/>
        </w:numPr>
        <w:overflowPunct/>
        <w:autoSpaceDE/>
        <w:autoSpaceDN/>
        <w:adjustRightInd/>
        <w:spacing w:before="100" w:beforeAutospacing="1" w:after="240"/>
        <w:ind w:left="1701" w:hanging="621"/>
        <w:jc w:val="both"/>
        <w:textAlignment w:val="auto"/>
        <w:rPr>
          <w:lang w:val="es-MX"/>
        </w:rPr>
      </w:pPr>
      <w:r w:rsidRPr="000C0B86">
        <w:rPr>
          <w:lang w:val="es-MX"/>
        </w:rPr>
        <w:t>Conexión Remota, significa que los equipos de información y comunicación se utilizan para permitir que los empleados realicen su trabajo fuera de la Organización. No incluye el uso de teléfonos móviles fuera de las instalaciones de la Organización.</w:t>
      </w:r>
    </w:p>
    <w:p w14:paraId="378C5E3A" w14:textId="77777777" w:rsidR="000C0B86" w:rsidRPr="000C0B86" w:rsidRDefault="000C0B86" w:rsidP="000C0B86">
      <w:pPr>
        <w:numPr>
          <w:ilvl w:val="2"/>
          <w:numId w:val="2"/>
        </w:numPr>
        <w:overflowPunct/>
        <w:autoSpaceDE/>
        <w:autoSpaceDN/>
        <w:adjustRightInd/>
        <w:spacing w:before="100" w:beforeAutospacing="1" w:after="240"/>
        <w:ind w:left="1701" w:hanging="621"/>
        <w:jc w:val="both"/>
        <w:textAlignment w:val="auto"/>
        <w:rPr>
          <w:lang w:val="es-MX"/>
        </w:rPr>
      </w:pPr>
      <w:r w:rsidRPr="000C0B86">
        <w:rPr>
          <w:lang w:val="es-MX"/>
        </w:rPr>
        <w:t xml:space="preserve">Debe ser solicitado al área de TI y autorizado por la Gerencia de TI. </w:t>
      </w:r>
    </w:p>
    <w:p w14:paraId="2BE062F8" w14:textId="300FB2DB" w:rsidR="00872F08" w:rsidRPr="000C0B86" w:rsidRDefault="000C0B86" w:rsidP="000C0B86">
      <w:pPr>
        <w:numPr>
          <w:ilvl w:val="2"/>
          <w:numId w:val="2"/>
        </w:numPr>
        <w:overflowPunct/>
        <w:autoSpaceDE/>
        <w:autoSpaceDN/>
        <w:adjustRightInd/>
        <w:spacing w:before="100" w:beforeAutospacing="1" w:after="240"/>
        <w:ind w:left="1701" w:hanging="621"/>
        <w:jc w:val="both"/>
        <w:textAlignment w:val="auto"/>
        <w:rPr>
          <w:lang w:val="es-MX"/>
        </w:rPr>
      </w:pPr>
      <w:r w:rsidRPr="000C0B86">
        <w:rPr>
          <w:lang w:val="es-MX"/>
        </w:rPr>
        <w:t xml:space="preserve">El uso estará regido por el </w:t>
      </w:r>
      <w:r w:rsidR="00D050B8" w:rsidRPr="00077459">
        <w:rPr>
          <w:b/>
          <w:lang w:val="es-MX"/>
        </w:rPr>
        <w:t>X</w:t>
      </w:r>
      <w:r w:rsidR="00D050B8">
        <w:rPr>
          <w:b/>
          <w:lang w:val="es-MX"/>
        </w:rPr>
        <w:t>MI-A28-POL-03</w:t>
      </w:r>
      <w:r w:rsidRPr="000C0B86">
        <w:rPr>
          <w:lang w:val="es-MX"/>
        </w:rPr>
        <w:t xml:space="preserve"> </w:t>
      </w:r>
      <w:r w:rsidRPr="00D050B8">
        <w:rPr>
          <w:b/>
          <w:lang w:val="es-MX"/>
        </w:rPr>
        <w:t>Conexión remota</w:t>
      </w:r>
      <w:r>
        <w:rPr>
          <w:lang w:val="es-MX"/>
        </w:rPr>
        <w:t>.</w:t>
      </w:r>
    </w:p>
    <w:p w14:paraId="3596B806" w14:textId="77777777" w:rsidR="000C0B86" w:rsidRPr="000C0B86" w:rsidRDefault="000C0B86" w:rsidP="000C0B86">
      <w:pPr>
        <w:numPr>
          <w:ilvl w:val="1"/>
          <w:numId w:val="2"/>
        </w:numPr>
        <w:overflowPunct/>
        <w:autoSpaceDE/>
        <w:autoSpaceDN/>
        <w:adjustRightInd/>
        <w:spacing w:before="100" w:beforeAutospacing="1" w:after="240"/>
        <w:ind w:left="1276" w:hanging="567"/>
        <w:jc w:val="both"/>
        <w:textAlignment w:val="auto"/>
        <w:rPr>
          <w:bCs/>
          <w:lang w:val="es-MX"/>
        </w:rPr>
      </w:pPr>
      <w:bookmarkStart w:id="46" w:name="_Toc262052091"/>
      <w:bookmarkStart w:id="47" w:name="_Toc368677623"/>
      <w:bookmarkStart w:id="48" w:name="_Toc270328226"/>
      <w:bookmarkStart w:id="49" w:name="_Toc416256041"/>
      <w:r w:rsidRPr="000C0B86">
        <w:rPr>
          <w:bCs/>
          <w:lang w:val="es-MX"/>
        </w:rPr>
        <w:t xml:space="preserve">Supervisión del uso de sistemas de información </w:t>
      </w:r>
      <w:bookmarkEnd w:id="46"/>
      <w:r w:rsidRPr="000C0B86">
        <w:rPr>
          <w:bCs/>
          <w:lang w:val="es-MX"/>
        </w:rPr>
        <w:t>y comunicación</w:t>
      </w:r>
      <w:bookmarkEnd w:id="47"/>
      <w:bookmarkEnd w:id="48"/>
      <w:bookmarkEnd w:id="49"/>
      <w:r w:rsidRPr="000C0B86">
        <w:rPr>
          <w:bCs/>
          <w:lang w:val="es-MX"/>
        </w:rPr>
        <w:t>.</w:t>
      </w:r>
    </w:p>
    <w:p w14:paraId="721E9192" w14:textId="77777777" w:rsidR="000C0B86" w:rsidRPr="00576AC4" w:rsidRDefault="000C0B86" w:rsidP="000C0B86">
      <w:pPr>
        <w:numPr>
          <w:ilvl w:val="2"/>
          <w:numId w:val="2"/>
        </w:numPr>
        <w:overflowPunct/>
        <w:autoSpaceDE/>
        <w:autoSpaceDN/>
        <w:adjustRightInd/>
        <w:spacing w:before="100" w:beforeAutospacing="1" w:after="240"/>
        <w:ind w:left="1701" w:hanging="621"/>
        <w:jc w:val="both"/>
        <w:textAlignment w:val="auto"/>
        <w:rPr>
          <w:lang w:val="es-MX"/>
        </w:rPr>
      </w:pPr>
      <w:r w:rsidRPr="00576AC4">
        <w:rPr>
          <w:lang w:val="es-MX"/>
        </w:rPr>
        <w:t xml:space="preserve">Los usuarios aceptan </w:t>
      </w:r>
      <w:r>
        <w:rPr>
          <w:lang w:val="es-MX"/>
        </w:rPr>
        <w:t>que personas autorizadas de la O</w:t>
      </w:r>
      <w:r w:rsidRPr="00576AC4">
        <w:rPr>
          <w:lang w:val="es-MX"/>
        </w:rPr>
        <w:t xml:space="preserve">rganización puedan acceder a todos los datos y que el acceso de dichas personas no será considerado una violación de privacidad del usuario. </w:t>
      </w:r>
    </w:p>
    <w:p w14:paraId="50DC2D08" w14:textId="465692A1" w:rsidR="00872F08" w:rsidRDefault="000C0B86" w:rsidP="000C0B86">
      <w:pPr>
        <w:numPr>
          <w:ilvl w:val="2"/>
          <w:numId w:val="2"/>
        </w:numPr>
        <w:overflowPunct/>
        <w:autoSpaceDE/>
        <w:autoSpaceDN/>
        <w:adjustRightInd/>
        <w:spacing w:before="100" w:beforeAutospacing="1" w:after="240"/>
        <w:ind w:left="1701" w:hanging="621"/>
        <w:jc w:val="both"/>
        <w:textAlignment w:val="auto"/>
        <w:rPr>
          <w:lang w:val="es-MX"/>
        </w:rPr>
      </w:pPr>
      <w:r>
        <w:rPr>
          <w:lang w:val="es-MX"/>
        </w:rPr>
        <w:t>La O</w:t>
      </w:r>
      <w:r w:rsidRPr="00576AC4">
        <w:rPr>
          <w:lang w:val="es-MX"/>
        </w:rPr>
        <w:t>rganización puede utilizar herramientas especializadas para identificar y bloquear métodos prohibidos de comunicación y para filtrar contenidos prohibidos</w:t>
      </w:r>
      <w:r>
        <w:rPr>
          <w:lang w:val="es-MX"/>
        </w:rPr>
        <w:t>.</w:t>
      </w:r>
    </w:p>
    <w:p w14:paraId="784E5318" w14:textId="77777777" w:rsidR="000C0B86" w:rsidRPr="000C0B86" w:rsidRDefault="000C0B86" w:rsidP="000C0B86">
      <w:pPr>
        <w:numPr>
          <w:ilvl w:val="1"/>
          <w:numId w:val="2"/>
        </w:numPr>
        <w:overflowPunct/>
        <w:autoSpaceDE/>
        <w:autoSpaceDN/>
        <w:adjustRightInd/>
        <w:spacing w:before="100" w:beforeAutospacing="1" w:after="240"/>
        <w:ind w:left="1276" w:hanging="567"/>
        <w:jc w:val="both"/>
        <w:textAlignment w:val="auto"/>
        <w:rPr>
          <w:bCs/>
          <w:lang w:val="es-MX"/>
        </w:rPr>
      </w:pPr>
      <w:r w:rsidRPr="000C0B86">
        <w:rPr>
          <w:bCs/>
          <w:lang w:val="es-MX"/>
        </w:rPr>
        <w:t xml:space="preserve">Incidentes. </w:t>
      </w:r>
    </w:p>
    <w:p w14:paraId="511287DD" w14:textId="4563E450" w:rsidR="000C0B86" w:rsidRPr="000C0B86" w:rsidRDefault="000C0B86" w:rsidP="000C0B86">
      <w:pPr>
        <w:numPr>
          <w:ilvl w:val="2"/>
          <w:numId w:val="2"/>
        </w:numPr>
        <w:overflowPunct/>
        <w:autoSpaceDE/>
        <w:autoSpaceDN/>
        <w:adjustRightInd/>
        <w:spacing w:before="100" w:beforeAutospacing="1" w:after="240"/>
        <w:ind w:left="1701" w:hanging="621"/>
        <w:jc w:val="both"/>
        <w:textAlignment w:val="auto"/>
        <w:rPr>
          <w:lang w:val="es-MX"/>
        </w:rPr>
      </w:pPr>
      <w:r w:rsidRPr="00576AC4">
        <w:rPr>
          <w:lang w:val="es-MX"/>
        </w:rPr>
        <w:t>Cada empleado, proveedor o tercero que esté en contact</w:t>
      </w:r>
      <w:r>
        <w:rPr>
          <w:lang w:val="es-MX"/>
        </w:rPr>
        <w:t>o con datos y/o sistemas de la O</w:t>
      </w:r>
      <w:r w:rsidRPr="00576AC4">
        <w:rPr>
          <w:lang w:val="es-MX"/>
        </w:rPr>
        <w:t>rganización debe reportar toda debilidad del sistema, incidente o evento que pudiera derivar en un posible incidente</w:t>
      </w:r>
      <w:r>
        <w:rPr>
          <w:lang w:val="es-MX"/>
        </w:rPr>
        <w:t>.</w:t>
      </w:r>
    </w:p>
    <w:p w14:paraId="6C83F41F" w14:textId="61633807" w:rsidR="00872F08" w:rsidRPr="00872F08" w:rsidRDefault="00872F08" w:rsidP="00872F08">
      <w:pPr>
        <w:overflowPunct/>
        <w:autoSpaceDE/>
        <w:autoSpaceDN/>
        <w:adjustRightInd/>
        <w:spacing w:before="100" w:beforeAutospacing="1" w:after="240"/>
        <w:jc w:val="both"/>
        <w:textAlignment w:val="auto"/>
        <w:rPr>
          <w:szCs w:val="16"/>
          <w:lang w:val="es-MX"/>
        </w:rPr>
      </w:pPr>
    </w:p>
    <w:p w14:paraId="4977481B" w14:textId="461CDF39" w:rsidR="001E29EA" w:rsidRDefault="001E29EA" w:rsidP="00872F08">
      <w:pPr>
        <w:pStyle w:val="Encabezado"/>
        <w:tabs>
          <w:tab w:val="clear" w:pos="4320"/>
          <w:tab w:val="clear" w:pos="8640"/>
        </w:tabs>
        <w:spacing w:beforeLines="50" w:before="120" w:afterLines="50" w:after="120"/>
        <w:jc w:val="both"/>
        <w:rPr>
          <w:rFonts w:cs="Arial"/>
          <w:bCs/>
          <w:lang w:val="es-MX"/>
        </w:rPr>
      </w:pPr>
    </w:p>
    <w:p w14:paraId="5CAC67D8" w14:textId="3516425D" w:rsidR="00872F08" w:rsidRDefault="00872F08" w:rsidP="00872F08">
      <w:pPr>
        <w:pStyle w:val="Encabezado"/>
        <w:tabs>
          <w:tab w:val="clear" w:pos="4320"/>
          <w:tab w:val="clear" w:pos="8640"/>
        </w:tabs>
        <w:spacing w:beforeLines="50" w:before="120" w:afterLines="50" w:after="120"/>
        <w:jc w:val="both"/>
        <w:rPr>
          <w:rFonts w:cs="Arial"/>
          <w:bCs/>
          <w:lang w:val="es-MX"/>
        </w:rPr>
      </w:pPr>
    </w:p>
    <w:p w14:paraId="31FCB9BC" w14:textId="66B5CF90" w:rsidR="00872F08" w:rsidRDefault="00872F08" w:rsidP="00872F08">
      <w:pPr>
        <w:pStyle w:val="Encabezado"/>
        <w:tabs>
          <w:tab w:val="clear" w:pos="4320"/>
          <w:tab w:val="clear" w:pos="8640"/>
        </w:tabs>
        <w:spacing w:beforeLines="50" w:before="120" w:afterLines="50" w:after="120"/>
        <w:jc w:val="both"/>
        <w:rPr>
          <w:rFonts w:cs="Arial"/>
          <w:bCs/>
          <w:lang w:val="es-MX"/>
        </w:rPr>
      </w:pPr>
    </w:p>
    <w:p w14:paraId="67E8A5CC" w14:textId="6797F31B" w:rsidR="00872F08" w:rsidRPr="004418AE" w:rsidRDefault="004418AE" w:rsidP="004418AE">
      <w:pPr>
        <w:pStyle w:val="Encabezado"/>
        <w:numPr>
          <w:ilvl w:val="0"/>
          <w:numId w:val="7"/>
        </w:numPr>
        <w:tabs>
          <w:tab w:val="clear" w:pos="4320"/>
          <w:tab w:val="clear" w:pos="8640"/>
        </w:tabs>
        <w:spacing w:beforeLines="50" w:before="120" w:afterLines="50" w:after="120"/>
        <w:ind w:left="851" w:hanging="284"/>
        <w:jc w:val="both"/>
        <w:rPr>
          <w:rFonts w:cs="Arial"/>
          <w:b/>
          <w:lang w:val="es-MX"/>
        </w:rPr>
      </w:pPr>
      <w:r w:rsidRPr="004418AE">
        <w:rPr>
          <w:rFonts w:cs="Arial"/>
          <w:b/>
          <w:lang w:val="es-MX"/>
        </w:rPr>
        <w:lastRenderedPageBreak/>
        <w:t>Penalizaciones por incumplimiento de lo establecido en la política</w:t>
      </w:r>
      <w:r>
        <w:rPr>
          <w:rFonts w:cs="Arial"/>
          <w:b/>
          <w:lang w:val="es-MX"/>
        </w:rPr>
        <w:t>.</w:t>
      </w:r>
    </w:p>
    <w:p w14:paraId="7F31E066" w14:textId="6BFA99A5" w:rsidR="00872F08" w:rsidRDefault="004418AE" w:rsidP="004418AE">
      <w:pPr>
        <w:numPr>
          <w:ilvl w:val="1"/>
          <w:numId w:val="2"/>
        </w:numPr>
        <w:overflowPunct/>
        <w:autoSpaceDE/>
        <w:autoSpaceDN/>
        <w:adjustRightInd/>
        <w:spacing w:before="100" w:beforeAutospacing="1" w:after="240"/>
        <w:ind w:left="1276" w:hanging="567"/>
        <w:jc w:val="both"/>
        <w:textAlignment w:val="auto"/>
        <w:rPr>
          <w:bCs/>
          <w:lang w:val="es-MX"/>
        </w:rPr>
      </w:pPr>
      <w:r w:rsidRPr="004418AE">
        <w:rPr>
          <w:bCs/>
          <w:lang w:val="es-MX"/>
        </w:rPr>
        <w:t>Cualquier violación a esta política por parte de empleados, socios o proveedores puede resultar en una acción disciplinaria, incluso hasta la terminación de contrato o servicio. La Organización se reserva el derecho de notificar a las autoridades correspondientes de cualquier actividad ilícita y de cooperar en cualquier investigación de dicha actividad</w:t>
      </w:r>
      <w:r>
        <w:rPr>
          <w:bCs/>
          <w:lang w:val="es-MX"/>
        </w:rPr>
        <w:t>.</w:t>
      </w:r>
    </w:p>
    <w:p w14:paraId="07E5305A" w14:textId="204A07A7" w:rsidR="004418AE" w:rsidRPr="004418AE" w:rsidRDefault="004418AE" w:rsidP="004418AE">
      <w:pPr>
        <w:pStyle w:val="Encabezado"/>
        <w:numPr>
          <w:ilvl w:val="0"/>
          <w:numId w:val="7"/>
        </w:numPr>
        <w:tabs>
          <w:tab w:val="clear" w:pos="4320"/>
          <w:tab w:val="clear" w:pos="8640"/>
        </w:tabs>
        <w:spacing w:beforeLines="50" w:before="120" w:afterLines="50" w:after="120"/>
        <w:ind w:left="851" w:hanging="284"/>
        <w:jc w:val="both"/>
        <w:rPr>
          <w:rFonts w:cs="Arial"/>
          <w:b/>
          <w:lang w:val="es-MX"/>
        </w:rPr>
      </w:pPr>
      <w:r w:rsidRPr="004418AE">
        <w:rPr>
          <w:rFonts w:cs="Arial"/>
          <w:b/>
          <w:lang w:val="es-MX"/>
        </w:rPr>
        <w:t>Lineamientos de atención a situaciones fortuitas</w:t>
      </w:r>
      <w:r>
        <w:rPr>
          <w:rFonts w:cs="Arial"/>
          <w:b/>
          <w:lang w:val="es-MX"/>
        </w:rPr>
        <w:t>.</w:t>
      </w:r>
    </w:p>
    <w:p w14:paraId="3547347F" w14:textId="4B61CDFB" w:rsidR="00872F08" w:rsidRDefault="004418AE" w:rsidP="004418AE">
      <w:pPr>
        <w:numPr>
          <w:ilvl w:val="1"/>
          <w:numId w:val="2"/>
        </w:numPr>
        <w:overflowPunct/>
        <w:autoSpaceDE/>
        <w:autoSpaceDN/>
        <w:adjustRightInd/>
        <w:spacing w:before="100" w:beforeAutospacing="1" w:after="240"/>
        <w:ind w:left="1276" w:hanging="567"/>
        <w:jc w:val="both"/>
        <w:textAlignment w:val="auto"/>
        <w:rPr>
          <w:bCs/>
          <w:lang w:val="es-MX"/>
        </w:rPr>
      </w:pPr>
      <w:r w:rsidRPr="004418AE">
        <w:rPr>
          <w:bCs/>
          <w:lang w:val="es-MX"/>
        </w:rPr>
        <w:t>Cualquier incidente que afecte la confidencialidad, integridad o disponibilidad de la información de nuestros clientes debido a una situación fortuita se debe avisar al área de Sistemas, para aplicar el proceso que corresponda</w:t>
      </w:r>
      <w:r>
        <w:rPr>
          <w:bCs/>
          <w:lang w:val="es-MX"/>
        </w:rPr>
        <w:t>.</w:t>
      </w:r>
    </w:p>
    <w:p w14:paraId="37FD3ADA" w14:textId="1FD6DE91" w:rsidR="004418AE" w:rsidRDefault="00F61F05" w:rsidP="004418AE">
      <w:pPr>
        <w:pStyle w:val="Encabezado"/>
        <w:numPr>
          <w:ilvl w:val="0"/>
          <w:numId w:val="7"/>
        </w:numPr>
        <w:tabs>
          <w:tab w:val="clear" w:pos="4320"/>
          <w:tab w:val="clear" w:pos="8640"/>
        </w:tabs>
        <w:spacing w:beforeLines="50" w:before="120" w:afterLines="50" w:after="120"/>
        <w:ind w:left="851" w:hanging="284"/>
        <w:jc w:val="both"/>
        <w:rPr>
          <w:rFonts w:cs="Arial"/>
          <w:b/>
          <w:lang w:val="es-MX"/>
        </w:rPr>
      </w:pPr>
      <w:r>
        <w:rPr>
          <w:rFonts w:cs="Arial"/>
          <w:b/>
          <w:lang w:val="es-MX"/>
        </w:rPr>
        <w:t>Control de versiones del documento</w:t>
      </w:r>
      <w:r w:rsidR="004418AE">
        <w:rPr>
          <w:rFonts w:cs="Arial"/>
          <w:b/>
          <w:lang w:val="es-MX"/>
        </w:rPr>
        <w:t>.</w:t>
      </w:r>
    </w:p>
    <w:p w14:paraId="0016142C" w14:textId="01314614" w:rsidR="00495065" w:rsidRPr="00F61F05" w:rsidRDefault="00F61F05" w:rsidP="00B55DDB">
      <w:pPr>
        <w:numPr>
          <w:ilvl w:val="1"/>
          <w:numId w:val="2"/>
        </w:numPr>
        <w:overflowPunct/>
        <w:autoSpaceDE/>
        <w:autoSpaceDN/>
        <w:adjustRightInd/>
        <w:spacing w:before="100" w:beforeAutospacing="1" w:after="240"/>
        <w:ind w:left="1276" w:hanging="567"/>
        <w:jc w:val="both"/>
        <w:textAlignment w:val="auto"/>
        <w:rPr>
          <w:lang w:val="es-MX"/>
        </w:rPr>
      </w:pPr>
      <w:r w:rsidRPr="00F61F05">
        <w:rPr>
          <w:bCs/>
          <w:lang w:val="es-MX"/>
        </w:rPr>
        <w:t>En la portada del documento se establece</w:t>
      </w:r>
      <w:r w:rsidR="004418AE" w:rsidRPr="00F61F05">
        <w:rPr>
          <w:bCs/>
          <w:lang w:val="es-MX"/>
        </w:rPr>
        <w:t xml:space="preserve"> la fecha de emisión, participantes involucrados en la elaboración </w:t>
      </w:r>
      <w:r w:rsidRPr="00F61F05">
        <w:rPr>
          <w:bCs/>
          <w:lang w:val="es-MX"/>
        </w:rPr>
        <w:t>o actualización y</w:t>
      </w:r>
      <w:r w:rsidR="004418AE" w:rsidRPr="00F61F05">
        <w:rPr>
          <w:bCs/>
          <w:lang w:val="es-MX"/>
        </w:rPr>
        <w:t xml:space="preserve"> los cambi</w:t>
      </w:r>
      <w:r w:rsidRPr="00F61F05">
        <w:rPr>
          <w:bCs/>
          <w:lang w:val="es-MX"/>
        </w:rPr>
        <w:t>os realizados en cada versión</w:t>
      </w:r>
      <w:r w:rsidR="004418AE" w:rsidRPr="00F61F05">
        <w:rPr>
          <w:bCs/>
          <w:lang w:val="es-MX"/>
        </w:rPr>
        <w:t>, garantizando</w:t>
      </w:r>
      <w:r w:rsidRPr="00F61F05">
        <w:rPr>
          <w:bCs/>
          <w:lang w:val="es-MX"/>
        </w:rPr>
        <w:t xml:space="preserve"> la</w:t>
      </w:r>
      <w:r w:rsidR="004418AE" w:rsidRPr="00F61F05">
        <w:rPr>
          <w:bCs/>
          <w:lang w:val="es-MX"/>
        </w:rPr>
        <w:t xml:space="preserve"> trazabilidad y </w:t>
      </w:r>
      <w:r w:rsidRPr="00F61F05">
        <w:rPr>
          <w:bCs/>
          <w:lang w:val="es-MX"/>
        </w:rPr>
        <w:t xml:space="preserve">el </w:t>
      </w:r>
      <w:r w:rsidR="004418AE" w:rsidRPr="00F61F05">
        <w:rPr>
          <w:bCs/>
          <w:lang w:val="es-MX"/>
        </w:rPr>
        <w:t>control histórico</w:t>
      </w:r>
      <w:r w:rsidRPr="00F61F05">
        <w:rPr>
          <w:bCs/>
          <w:lang w:val="es-MX"/>
        </w:rPr>
        <w:t xml:space="preserve"> del documento</w:t>
      </w:r>
      <w:r w:rsidR="004418AE" w:rsidRPr="00F61F05">
        <w:rPr>
          <w:bCs/>
          <w:lang w:val="es-MX"/>
        </w:rPr>
        <w:t>.</w:t>
      </w:r>
    </w:p>
    <w:p w14:paraId="5A5A0CBC" w14:textId="331C60B7" w:rsidR="00F61F05" w:rsidRPr="00F61F05" w:rsidRDefault="00F61F05" w:rsidP="00F61F05">
      <w:pPr>
        <w:pStyle w:val="Encabezado"/>
        <w:numPr>
          <w:ilvl w:val="0"/>
          <w:numId w:val="7"/>
        </w:numPr>
        <w:tabs>
          <w:tab w:val="clear" w:pos="4320"/>
          <w:tab w:val="clear" w:pos="8640"/>
        </w:tabs>
        <w:spacing w:beforeLines="50" w:before="120" w:afterLines="50" w:after="120"/>
        <w:ind w:left="851" w:hanging="284"/>
        <w:jc w:val="both"/>
        <w:rPr>
          <w:lang w:val="es-MX"/>
        </w:rPr>
      </w:pPr>
      <w:r w:rsidRPr="00823888">
        <w:rPr>
          <w:b/>
          <w:lang w:val="es-MX"/>
        </w:rPr>
        <w:t>Periodicidad de revisión de la política</w:t>
      </w:r>
      <w:r>
        <w:rPr>
          <w:b/>
          <w:lang w:val="es-MX"/>
        </w:rPr>
        <w:t>.</w:t>
      </w:r>
    </w:p>
    <w:p w14:paraId="3F652054" w14:textId="77777777" w:rsidR="00F61F05" w:rsidRPr="00F61F05" w:rsidRDefault="00F61F05" w:rsidP="00F61F05">
      <w:pPr>
        <w:numPr>
          <w:ilvl w:val="1"/>
          <w:numId w:val="2"/>
        </w:numPr>
        <w:overflowPunct/>
        <w:autoSpaceDE/>
        <w:autoSpaceDN/>
        <w:adjustRightInd/>
        <w:spacing w:before="100" w:beforeAutospacing="1" w:after="240"/>
        <w:ind w:left="1276" w:hanging="567"/>
        <w:jc w:val="both"/>
        <w:textAlignment w:val="auto"/>
        <w:rPr>
          <w:bCs/>
          <w:lang w:val="es-MX"/>
        </w:rPr>
      </w:pPr>
      <w:r w:rsidRPr="00F61F05">
        <w:rPr>
          <w:bCs/>
          <w:lang w:val="es-MX"/>
        </w:rPr>
        <w:t>Se hará revisión de la política cuando:</w:t>
      </w:r>
    </w:p>
    <w:p w14:paraId="25960AE3" w14:textId="77777777" w:rsidR="00F61F05" w:rsidRPr="00576AC4" w:rsidRDefault="00F61F05" w:rsidP="00F61F05">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576AC4">
        <w:rPr>
          <w:lang w:val="es-MX"/>
        </w:rPr>
        <w:t>Exista cambio de tecnología, equipos y/o procesos.</w:t>
      </w:r>
    </w:p>
    <w:p w14:paraId="082C6E2D" w14:textId="77777777" w:rsidR="00F61F05" w:rsidRPr="00576AC4" w:rsidRDefault="00F61F05" w:rsidP="00F61F05">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576AC4">
        <w:rPr>
          <w:lang w:val="es-MX"/>
        </w:rPr>
        <w:t>La utilización y/o activos sean modificados considerablemente.</w:t>
      </w:r>
    </w:p>
    <w:p w14:paraId="2B8B614E" w14:textId="77777777" w:rsidR="00F61F05" w:rsidRPr="00576AC4" w:rsidRDefault="00F61F05" w:rsidP="00F61F05">
      <w:pPr>
        <w:pStyle w:val="Prrafodelista"/>
        <w:numPr>
          <w:ilvl w:val="0"/>
          <w:numId w:val="8"/>
        </w:numPr>
        <w:overflowPunct/>
        <w:autoSpaceDE/>
        <w:autoSpaceDN/>
        <w:adjustRightInd/>
        <w:spacing w:before="100" w:beforeAutospacing="1" w:after="240"/>
        <w:ind w:left="1985" w:hanging="284"/>
        <w:jc w:val="both"/>
        <w:textAlignment w:val="auto"/>
        <w:rPr>
          <w:lang w:val="es-MX"/>
        </w:rPr>
      </w:pPr>
      <w:r w:rsidRPr="00576AC4">
        <w:rPr>
          <w:lang w:val="es-MX"/>
        </w:rPr>
        <w:t>Se presente algún incidente derivado de la utilización del activo.</w:t>
      </w:r>
    </w:p>
    <w:p w14:paraId="1D20C694" w14:textId="77777777" w:rsidR="00F61F05" w:rsidRPr="00F61F05" w:rsidRDefault="00F61F05" w:rsidP="00F61F05">
      <w:pPr>
        <w:numPr>
          <w:ilvl w:val="1"/>
          <w:numId w:val="2"/>
        </w:numPr>
        <w:overflowPunct/>
        <w:autoSpaceDE/>
        <w:autoSpaceDN/>
        <w:adjustRightInd/>
        <w:spacing w:before="100" w:beforeAutospacing="1" w:after="240"/>
        <w:ind w:left="1276" w:hanging="567"/>
        <w:jc w:val="both"/>
        <w:textAlignment w:val="auto"/>
        <w:rPr>
          <w:bCs/>
          <w:lang w:val="es-MX"/>
        </w:rPr>
      </w:pPr>
      <w:r w:rsidRPr="00F61F05">
        <w:rPr>
          <w:bCs/>
          <w:lang w:val="es-MX"/>
        </w:rPr>
        <w:t>Es responsabilidad del dueño de este documento revisar al menos una vez al año que este se encuentra actualizado y revisado.</w:t>
      </w:r>
    </w:p>
    <w:p w14:paraId="62B71DB3" w14:textId="0D6EDC0F" w:rsidR="00F61F05" w:rsidRPr="00F61F05" w:rsidRDefault="00F61F05" w:rsidP="00F61F05">
      <w:pPr>
        <w:numPr>
          <w:ilvl w:val="1"/>
          <w:numId w:val="2"/>
        </w:numPr>
        <w:overflowPunct/>
        <w:autoSpaceDE/>
        <w:autoSpaceDN/>
        <w:adjustRightInd/>
        <w:spacing w:before="100" w:beforeAutospacing="1" w:after="240"/>
        <w:ind w:left="1276" w:hanging="567"/>
        <w:jc w:val="both"/>
        <w:textAlignment w:val="auto"/>
        <w:rPr>
          <w:bCs/>
          <w:lang w:val="es-MX"/>
        </w:rPr>
      </w:pPr>
      <w:r w:rsidRPr="00F61F05">
        <w:rPr>
          <w:bCs/>
          <w:lang w:val="es-MX"/>
        </w:rPr>
        <w:t>Se dará un periodo mínimo de maduración a la política establecido por el área de Infraestructura y/o Gerencia de TI.</w:t>
      </w:r>
    </w:p>
    <w:p w14:paraId="094807FB" w14:textId="77777777" w:rsidR="00F61F05" w:rsidRPr="00F61F05" w:rsidRDefault="00F61F05" w:rsidP="00F61F05">
      <w:pPr>
        <w:overflowPunct/>
        <w:autoSpaceDE/>
        <w:autoSpaceDN/>
        <w:adjustRightInd/>
        <w:spacing w:before="100" w:beforeAutospacing="1" w:after="240"/>
        <w:ind w:left="1276"/>
        <w:jc w:val="both"/>
        <w:textAlignment w:val="auto"/>
        <w:rPr>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B65394" w14:paraId="4BA5475C" w14:textId="77777777" w:rsidTr="009376F0">
        <w:trPr>
          <w:trHeight w:val="356"/>
          <w:jc w:val="center"/>
        </w:trPr>
        <w:tc>
          <w:tcPr>
            <w:tcW w:w="1946" w:type="dxa"/>
            <w:vAlign w:val="center"/>
          </w:tcPr>
          <w:p w14:paraId="117084A6" w14:textId="15131702" w:rsidR="00A97B11" w:rsidRPr="00F1397F" w:rsidRDefault="00077459" w:rsidP="00A97B11">
            <w:pPr>
              <w:spacing w:line="260" w:lineRule="auto"/>
              <w:jc w:val="center"/>
              <w:rPr>
                <w:rFonts w:cs="Arial"/>
                <w:color w:val="000000"/>
                <w:lang w:val="es-MX"/>
              </w:rPr>
            </w:pPr>
            <w:r w:rsidRPr="00077459">
              <w:rPr>
                <w:rFonts w:cs="Arial"/>
                <w:color w:val="000000"/>
                <w:lang w:val="es-MX"/>
              </w:rPr>
              <w:t>XMI-A28-POL-02</w:t>
            </w:r>
          </w:p>
        </w:tc>
        <w:tc>
          <w:tcPr>
            <w:tcW w:w="8402" w:type="dxa"/>
            <w:vAlign w:val="center"/>
          </w:tcPr>
          <w:p w14:paraId="249D8FE0" w14:textId="108E981D" w:rsidR="00A97B11" w:rsidRPr="00F1397F" w:rsidRDefault="00077459" w:rsidP="00A97B11">
            <w:pPr>
              <w:spacing w:line="260" w:lineRule="auto"/>
              <w:rPr>
                <w:rFonts w:cs="Arial"/>
                <w:color w:val="000000"/>
                <w:lang w:val="es-MX"/>
              </w:rPr>
            </w:pPr>
            <w:r w:rsidRPr="00077459">
              <w:rPr>
                <w:rFonts w:cs="Arial"/>
                <w:color w:val="000000"/>
                <w:lang w:val="es-MX"/>
              </w:rPr>
              <w:t>Política de clasificación y etiquetado de la información</w:t>
            </w:r>
          </w:p>
        </w:tc>
      </w:tr>
      <w:tr w:rsidR="00F61F05" w:rsidRPr="00077459" w14:paraId="09C3A119" w14:textId="77777777" w:rsidTr="009376F0">
        <w:trPr>
          <w:trHeight w:val="356"/>
          <w:jc w:val="center"/>
        </w:trPr>
        <w:tc>
          <w:tcPr>
            <w:tcW w:w="1946" w:type="dxa"/>
            <w:vAlign w:val="center"/>
          </w:tcPr>
          <w:p w14:paraId="7146B6EA" w14:textId="0283777E" w:rsidR="00F61F05" w:rsidRPr="00634225" w:rsidRDefault="00D050B8" w:rsidP="00A97B11">
            <w:pPr>
              <w:spacing w:line="260" w:lineRule="auto"/>
              <w:jc w:val="center"/>
              <w:rPr>
                <w:rFonts w:cs="Arial"/>
                <w:bCs/>
                <w:lang w:val="es-MX"/>
              </w:rPr>
            </w:pPr>
            <w:r w:rsidRPr="00D050B8">
              <w:rPr>
                <w:rFonts w:cs="Arial"/>
                <w:bCs/>
                <w:lang w:val="es-MX"/>
              </w:rPr>
              <w:t>XMI-A28-POL-03</w:t>
            </w:r>
          </w:p>
        </w:tc>
        <w:tc>
          <w:tcPr>
            <w:tcW w:w="8402" w:type="dxa"/>
            <w:vAlign w:val="center"/>
          </w:tcPr>
          <w:p w14:paraId="40E419EE" w14:textId="031DE681" w:rsidR="00F61F05" w:rsidRPr="00634225" w:rsidRDefault="00D050B8" w:rsidP="00A97B11">
            <w:pPr>
              <w:spacing w:line="260" w:lineRule="auto"/>
              <w:rPr>
                <w:rFonts w:cs="Arial"/>
                <w:bCs/>
                <w:lang w:val="es-MX"/>
              </w:rPr>
            </w:pPr>
            <w:r w:rsidRPr="00D050B8">
              <w:rPr>
                <w:rFonts w:cs="Arial"/>
                <w:bCs/>
                <w:lang w:val="es-MX"/>
              </w:rPr>
              <w:t>Conexión remota</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CB49BF" w:rsidRPr="007379E6" w14:paraId="20A172E1" w14:textId="77777777" w:rsidTr="009376F0">
        <w:trPr>
          <w:trHeight w:val="320"/>
          <w:jc w:val="center"/>
        </w:trPr>
        <w:tc>
          <w:tcPr>
            <w:tcW w:w="1743" w:type="dxa"/>
            <w:shd w:val="clear" w:color="auto" w:fill="auto"/>
            <w:vAlign w:val="center"/>
          </w:tcPr>
          <w:p w14:paraId="6B740379" w14:textId="1561BECB" w:rsidR="00CB49BF" w:rsidRPr="007379E6" w:rsidRDefault="00327582" w:rsidP="00CB49BF">
            <w:pPr>
              <w:spacing w:line="260" w:lineRule="auto"/>
              <w:jc w:val="center"/>
              <w:rPr>
                <w:lang w:val="es-MX"/>
              </w:rPr>
            </w:pPr>
            <w:r>
              <w:rPr>
                <w:lang w:val="es-MX"/>
              </w:rPr>
              <w:t>N/A</w:t>
            </w:r>
          </w:p>
        </w:tc>
        <w:tc>
          <w:tcPr>
            <w:tcW w:w="3150" w:type="dxa"/>
            <w:vAlign w:val="center"/>
          </w:tcPr>
          <w:p w14:paraId="5CB63603" w14:textId="6EADEBD7" w:rsidR="00CB49BF" w:rsidRPr="007379E6" w:rsidRDefault="00327582" w:rsidP="00CB49BF">
            <w:pPr>
              <w:pStyle w:val="Encabezado"/>
              <w:spacing w:line="260" w:lineRule="auto"/>
              <w:jc w:val="center"/>
              <w:rPr>
                <w:lang w:val="es-MX"/>
              </w:rPr>
            </w:pPr>
            <w:r>
              <w:rPr>
                <w:lang w:val="es-MX"/>
              </w:rPr>
              <w:t>-</w:t>
            </w:r>
          </w:p>
        </w:tc>
        <w:tc>
          <w:tcPr>
            <w:tcW w:w="1485" w:type="dxa"/>
            <w:vAlign w:val="center"/>
          </w:tcPr>
          <w:p w14:paraId="5542F112" w14:textId="5C38EC9D" w:rsidR="00CB49BF" w:rsidRPr="007379E6" w:rsidRDefault="00327582" w:rsidP="00CB49BF">
            <w:pPr>
              <w:spacing w:line="260" w:lineRule="auto"/>
              <w:jc w:val="center"/>
              <w:rPr>
                <w:rFonts w:cs="Arial"/>
                <w:color w:val="000000"/>
                <w:lang w:val="es-MX"/>
              </w:rPr>
            </w:pPr>
            <w:r>
              <w:rPr>
                <w:rFonts w:cs="Arial"/>
                <w:color w:val="000000"/>
                <w:lang w:val="es-MX"/>
              </w:rPr>
              <w:t>-</w:t>
            </w:r>
          </w:p>
        </w:tc>
        <w:tc>
          <w:tcPr>
            <w:tcW w:w="2175" w:type="dxa"/>
            <w:vAlign w:val="center"/>
          </w:tcPr>
          <w:p w14:paraId="04273388" w14:textId="064BCC13" w:rsidR="00CB49BF" w:rsidRPr="007379E6" w:rsidRDefault="00327582" w:rsidP="00CB49BF">
            <w:pPr>
              <w:pStyle w:val="Encabezado"/>
              <w:spacing w:line="260" w:lineRule="auto"/>
              <w:jc w:val="center"/>
              <w:rPr>
                <w:rFonts w:cs="Arial"/>
                <w:color w:val="000000"/>
                <w:lang w:val="es-MX"/>
              </w:rPr>
            </w:pPr>
            <w:r>
              <w:rPr>
                <w:rFonts w:cs="Arial"/>
                <w:color w:val="000000"/>
                <w:lang w:val="es-MX"/>
              </w:rPr>
              <w:t>-</w:t>
            </w:r>
          </w:p>
        </w:tc>
        <w:tc>
          <w:tcPr>
            <w:tcW w:w="1876" w:type="dxa"/>
            <w:vAlign w:val="center"/>
          </w:tcPr>
          <w:p w14:paraId="6EF0A2C6" w14:textId="7A767314" w:rsidR="00CB49BF" w:rsidRPr="007379E6" w:rsidRDefault="00327582" w:rsidP="00CB49BF">
            <w:pPr>
              <w:spacing w:line="260" w:lineRule="auto"/>
              <w:jc w:val="center"/>
              <w:rPr>
                <w:rFonts w:cs="Arial"/>
                <w:color w:val="000000"/>
                <w:lang w:val="es-MX"/>
              </w:rPr>
            </w:pPr>
            <w:r>
              <w:rPr>
                <w:rFonts w:cs="Arial"/>
                <w:color w:val="000000"/>
                <w:lang w:val="es-MX"/>
              </w:rPr>
              <w:t>-</w:t>
            </w:r>
          </w:p>
        </w:tc>
      </w:tr>
    </w:tbl>
    <w:p w14:paraId="39A7720C" w14:textId="3A6D443C" w:rsidR="001E29EA" w:rsidRPr="00E8237D" w:rsidRDefault="001E29EA" w:rsidP="00F61F05">
      <w:pPr>
        <w:pStyle w:val="Encabezado"/>
        <w:tabs>
          <w:tab w:val="clear" w:pos="4320"/>
          <w:tab w:val="clear" w:pos="8640"/>
        </w:tabs>
        <w:spacing w:beforeLines="50" w:before="120" w:afterLines="50" w:after="120"/>
        <w:jc w:val="both"/>
        <w:rPr>
          <w:rFonts w:cs="Arial"/>
          <w:lang w:val="es-MX"/>
        </w:rPr>
      </w:pPr>
    </w:p>
    <w:sectPr w:rsidR="001E29EA" w:rsidRPr="00E8237D"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A28E8" w14:textId="77777777" w:rsidR="00C92727" w:rsidRDefault="00C92727">
      <w:r>
        <w:separator/>
      </w:r>
    </w:p>
  </w:endnote>
  <w:endnote w:type="continuationSeparator" w:id="0">
    <w:p w14:paraId="2F0B9801" w14:textId="77777777" w:rsidR="00C92727" w:rsidRDefault="00C9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5B05AF3D"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BC68DA">
            <w:rPr>
              <w:rStyle w:val="Nmerodepgina"/>
              <w:rFonts w:cs="Arial"/>
              <w:noProof/>
              <w:sz w:val="16"/>
            </w:rPr>
            <w:t>6</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BC68DA">
            <w:rPr>
              <w:rStyle w:val="Nmerodepgina"/>
              <w:rFonts w:cs="Arial"/>
              <w:noProof/>
              <w:sz w:val="16"/>
            </w:rPr>
            <w:t>6</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B65394"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1207B192"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B65394">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B65394">
            <w:rPr>
              <w:rStyle w:val="Nmerodepgina"/>
              <w:rFonts w:cs="Arial"/>
              <w:noProof/>
              <w:sz w:val="16"/>
            </w:rPr>
            <w:t>6</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67D2A" w14:textId="77777777" w:rsidR="00C92727" w:rsidRDefault="00C92727">
      <w:r>
        <w:separator/>
      </w:r>
    </w:p>
  </w:footnote>
  <w:footnote w:type="continuationSeparator" w:id="0">
    <w:p w14:paraId="31691319" w14:textId="77777777" w:rsidR="00C92727" w:rsidRDefault="00C92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Default="00BC68DA">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33794"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B65394"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BC68DA"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33795"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461A35" w:rsidRDefault="00BC68DA">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33793"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F855EF" w:rsidRPr="00B65394"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D64E17" w:rsidRDefault="00F855EF" w:rsidP="00461A35">
          <w:pPr>
            <w:overflowPunct/>
            <w:autoSpaceDE/>
            <w:autoSpaceDN/>
            <w:adjustRightInd/>
            <w:jc w:val="center"/>
            <w:textAlignment w:val="auto"/>
            <w:rPr>
              <w:b/>
              <w:lang w:val="es-MX"/>
            </w:rPr>
          </w:pPr>
          <w:r w:rsidRPr="00D64E17">
            <w:rPr>
              <w:b/>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75FEA607" w:rsidR="00F855EF" w:rsidRPr="00D64E17" w:rsidRDefault="00FC17C9" w:rsidP="00461A35">
          <w:pPr>
            <w:overflowPunct/>
            <w:autoSpaceDE/>
            <w:autoSpaceDN/>
            <w:adjustRightInd/>
            <w:jc w:val="center"/>
            <w:textAlignment w:val="auto"/>
            <w:rPr>
              <w:lang w:val="es-MX"/>
            </w:rPr>
          </w:pPr>
          <w:r w:rsidRPr="00FC17C9">
            <w:rPr>
              <w:lang w:val="es-MX"/>
            </w:rPr>
            <w:t>XMI-A28-POL-01</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D64E17" w:rsidRDefault="00F855EF" w:rsidP="00461A35">
          <w:pPr>
            <w:overflowPunct/>
            <w:autoSpaceDE/>
            <w:autoSpaceDN/>
            <w:adjustRightInd/>
            <w:jc w:val="center"/>
            <w:textAlignment w:val="auto"/>
            <w:rPr>
              <w:b/>
              <w:lang w:val="es-MX"/>
            </w:rPr>
          </w:pPr>
          <w:r w:rsidRPr="00D64E17">
            <w:rPr>
              <w:b/>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4D845611" w:rsidR="00F855EF" w:rsidRPr="00D64E17" w:rsidRDefault="00F855EF" w:rsidP="00461A35">
          <w:pPr>
            <w:overflowPunct/>
            <w:autoSpaceDE/>
            <w:autoSpaceDN/>
            <w:adjustRightInd/>
            <w:jc w:val="center"/>
            <w:textAlignment w:val="auto"/>
            <w:rPr>
              <w:lang w:val="es-MX"/>
            </w:rPr>
          </w:pPr>
          <w:r w:rsidRPr="00D64E17">
            <w:rPr>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D64E17" w:rsidRDefault="00F855EF" w:rsidP="00461A35">
          <w:pPr>
            <w:overflowPunct/>
            <w:autoSpaceDE/>
            <w:autoSpaceDN/>
            <w:adjustRightInd/>
            <w:jc w:val="center"/>
            <w:textAlignment w:val="auto"/>
            <w:rPr>
              <w:b/>
              <w:lang w:val="es-MX"/>
            </w:rPr>
          </w:pPr>
          <w:r w:rsidRPr="00D64E17">
            <w:rPr>
              <w:b/>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6B19077D" w:rsidR="00F855EF" w:rsidRPr="00D64E17" w:rsidRDefault="00F855EF" w:rsidP="00FC17C9">
          <w:pPr>
            <w:overflowPunct/>
            <w:autoSpaceDE/>
            <w:autoSpaceDN/>
            <w:adjustRightInd/>
            <w:jc w:val="center"/>
            <w:textAlignment w:val="auto"/>
            <w:rPr>
              <w:lang w:val="es-MX"/>
            </w:rPr>
          </w:pP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Default="00F855EF" w:rsidP="00F855EF">
          <w:pPr>
            <w:jc w:val="center"/>
            <w:rPr>
              <w:b/>
              <w:sz w:val="24"/>
              <w:lang w:val="es-MX"/>
            </w:rPr>
          </w:pPr>
          <w:r w:rsidRPr="001B7B90">
            <w:rPr>
              <w:b/>
              <w:sz w:val="24"/>
              <w:lang w:val="es-MX"/>
            </w:rPr>
            <w:t>XIGA Movilidad Inteligente,</w:t>
          </w:r>
        </w:p>
        <w:p w14:paraId="5C29729D" w14:textId="3EDBFC3B" w:rsidR="00F855EF" w:rsidRDefault="00F855EF" w:rsidP="00F855EF">
          <w:pPr>
            <w:overflowPunct/>
            <w:autoSpaceDE/>
            <w:autoSpaceDN/>
            <w:adjustRightInd/>
            <w:jc w:val="center"/>
            <w:textAlignment w:val="auto"/>
            <w:rPr>
              <w:lang w:val="es-MX"/>
            </w:rPr>
          </w:pPr>
          <w:r w:rsidRPr="001B7B90">
            <w:rPr>
              <w:b/>
              <w:sz w:val="24"/>
              <w:lang w:val="es-MX"/>
            </w:rPr>
            <w:t>S.A. de C.V.</w:t>
          </w:r>
        </w:p>
      </w:tc>
    </w:tr>
    <w:tr w:rsidR="00F855EF" w:rsidRPr="001B7B90"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D64E17" w:rsidRDefault="00F855EF" w:rsidP="00461A35">
          <w:pPr>
            <w:overflowPunct/>
            <w:autoSpaceDE/>
            <w:autoSpaceDN/>
            <w:adjustRightInd/>
            <w:jc w:val="center"/>
            <w:textAlignment w:val="auto"/>
            <w:rPr>
              <w:b/>
              <w:lang w:val="es-MX"/>
            </w:rPr>
          </w:pPr>
          <w:r w:rsidRPr="00D64E17">
            <w:rPr>
              <w:b/>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0633D37C" w:rsidR="00F855EF" w:rsidRPr="00D64E17" w:rsidRDefault="00FC17C9" w:rsidP="00872C12">
          <w:pPr>
            <w:jc w:val="center"/>
            <w:rPr>
              <w:lang w:val="es-MX"/>
            </w:rPr>
          </w:pPr>
          <w:r>
            <w:rPr>
              <w:lang w:val="es-MX"/>
            </w:rPr>
            <w:t xml:space="preserve">Política de </w:t>
          </w:r>
          <w:r w:rsidR="00872C12">
            <w:rPr>
              <w:lang w:val="es-MX"/>
            </w:rPr>
            <w:t>uso aceptable</w:t>
          </w:r>
        </w:p>
      </w:tc>
      <w:tc>
        <w:tcPr>
          <w:tcW w:w="2157" w:type="dxa"/>
          <w:vMerge/>
          <w:tcBorders>
            <w:left w:val="single" w:sz="4" w:space="0" w:color="4472C4" w:themeColor="accent5"/>
          </w:tcBorders>
          <w:shd w:val="clear" w:color="auto" w:fill="FFFFFF" w:themeFill="background1"/>
        </w:tcPr>
        <w:p w14:paraId="439E9085" w14:textId="77777777" w:rsidR="00F855EF" w:rsidRPr="00461A35" w:rsidRDefault="00F855EF" w:rsidP="00461A35">
          <w:pPr>
            <w:jc w:val="center"/>
            <w:rPr>
              <w:lang w:val="es-MX"/>
            </w:rPr>
          </w:pPr>
        </w:p>
      </w:tc>
    </w:tr>
  </w:tbl>
  <w:p w14:paraId="0E12FA89" w14:textId="77777777" w:rsidR="00461A35" w:rsidRDefault="00461A35" w:rsidP="00461A35">
    <w:pPr>
      <w:rPr>
        <w:b/>
        <w:lang w:val="es-MX"/>
      </w:rPr>
    </w:pPr>
  </w:p>
  <w:p w14:paraId="5CC58367" w14:textId="6E47F105" w:rsidR="00461A35" w:rsidRPr="00F855EF" w:rsidRDefault="00461A35" w:rsidP="00F855EF">
    <w:pPr>
      <w:rPr>
        <w:color w:val="000000" w:themeColor="text1"/>
        <w:lang w:val="es-MX"/>
      </w:rPr>
    </w:pPr>
    <w:r w:rsidRPr="00F855EF">
      <w:rPr>
        <w:b/>
        <w:color w:val="000000" w:themeColor="text1"/>
        <w:lang w:val="es-MX"/>
      </w:rPr>
      <w:t xml:space="preserve">Requisito aplicable: </w:t>
    </w:r>
    <w:r w:rsidR="00B65394">
      <w:rPr>
        <w:b/>
        <w:color w:val="000000" w:themeColor="text1"/>
        <w:lang w:val="es-MX"/>
      </w:rPr>
      <w:t>15</w:t>
    </w:r>
  </w:p>
  <w:p w14:paraId="7780C86D" w14:textId="28354D1E" w:rsidR="001E29EA" w:rsidRPr="0097281E" w:rsidRDefault="001E29EA">
    <w:pPr>
      <w:pStyle w:val="Encabezado"/>
      <w:rPr>
        <w:bCs/>
        <w:sz w:val="18"/>
        <w:lang w:val="es-MX"/>
      </w:rPr>
    </w:pPr>
  </w:p>
  <w:p w14:paraId="2CF9221B" w14:textId="77777777" w:rsidR="00595320" w:rsidRDefault="00595320"/>
  <w:p w14:paraId="1866F43E" w14:textId="77777777" w:rsidR="00595320" w:rsidRDefault="00595320"/>
  <w:p w14:paraId="47197DF7" w14:textId="77777777"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8"/>
  </w:num>
  <w:num w:numId="3">
    <w:abstractNumId w:val="2"/>
  </w:num>
  <w:num w:numId="4">
    <w:abstractNumId w:val="3"/>
  </w:num>
  <w:num w:numId="5">
    <w:abstractNumId w:val="7"/>
  </w:num>
  <w:num w:numId="6">
    <w:abstractNumId w:val="0"/>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33796" fillcolor="white">
      <v:fill color="white"/>
    </o:shapedefaults>
    <o:shapelayout v:ext="edit">
      <o:idmap v:ext="edit" data="33"/>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7876"/>
    <w:rsid w:val="00044216"/>
    <w:rsid w:val="000477B2"/>
    <w:rsid w:val="00060C29"/>
    <w:rsid w:val="000625DD"/>
    <w:rsid w:val="000641CF"/>
    <w:rsid w:val="00065DCB"/>
    <w:rsid w:val="00072A66"/>
    <w:rsid w:val="00077459"/>
    <w:rsid w:val="000847B0"/>
    <w:rsid w:val="00086E8B"/>
    <w:rsid w:val="00096EFF"/>
    <w:rsid w:val="000A35D9"/>
    <w:rsid w:val="000A5E13"/>
    <w:rsid w:val="000B7599"/>
    <w:rsid w:val="000C0B86"/>
    <w:rsid w:val="000C551A"/>
    <w:rsid w:val="000E0218"/>
    <w:rsid w:val="000F5A0F"/>
    <w:rsid w:val="00101AC3"/>
    <w:rsid w:val="00103FA8"/>
    <w:rsid w:val="0011173F"/>
    <w:rsid w:val="0011207D"/>
    <w:rsid w:val="00116998"/>
    <w:rsid w:val="00117616"/>
    <w:rsid w:val="00124244"/>
    <w:rsid w:val="00127A6C"/>
    <w:rsid w:val="00135DCC"/>
    <w:rsid w:val="001413A4"/>
    <w:rsid w:val="0014480E"/>
    <w:rsid w:val="0014576B"/>
    <w:rsid w:val="001460C0"/>
    <w:rsid w:val="00150E69"/>
    <w:rsid w:val="00152EC3"/>
    <w:rsid w:val="00154B4C"/>
    <w:rsid w:val="00155B09"/>
    <w:rsid w:val="00164324"/>
    <w:rsid w:val="0016754A"/>
    <w:rsid w:val="0018335F"/>
    <w:rsid w:val="001932C1"/>
    <w:rsid w:val="001A16B4"/>
    <w:rsid w:val="001B4601"/>
    <w:rsid w:val="001B7B90"/>
    <w:rsid w:val="001C140D"/>
    <w:rsid w:val="001C4E00"/>
    <w:rsid w:val="001D0FF8"/>
    <w:rsid w:val="001E1F80"/>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41F90"/>
    <w:rsid w:val="002514C1"/>
    <w:rsid w:val="0025730C"/>
    <w:rsid w:val="00257B47"/>
    <w:rsid w:val="002638EA"/>
    <w:rsid w:val="00270562"/>
    <w:rsid w:val="002728CA"/>
    <w:rsid w:val="00276D35"/>
    <w:rsid w:val="00282023"/>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136E3"/>
    <w:rsid w:val="0031400A"/>
    <w:rsid w:val="003152C9"/>
    <w:rsid w:val="00327582"/>
    <w:rsid w:val="003317E4"/>
    <w:rsid w:val="00334AF0"/>
    <w:rsid w:val="003472A3"/>
    <w:rsid w:val="003474D0"/>
    <w:rsid w:val="00355A3E"/>
    <w:rsid w:val="00370324"/>
    <w:rsid w:val="00375A51"/>
    <w:rsid w:val="00380DBB"/>
    <w:rsid w:val="00383352"/>
    <w:rsid w:val="003840CF"/>
    <w:rsid w:val="00386450"/>
    <w:rsid w:val="003962CB"/>
    <w:rsid w:val="003A1BD7"/>
    <w:rsid w:val="003A23D7"/>
    <w:rsid w:val="003C7450"/>
    <w:rsid w:val="003D0FF9"/>
    <w:rsid w:val="003E51EA"/>
    <w:rsid w:val="003F18E7"/>
    <w:rsid w:val="003F596B"/>
    <w:rsid w:val="004006DA"/>
    <w:rsid w:val="004055FB"/>
    <w:rsid w:val="004137F3"/>
    <w:rsid w:val="00431749"/>
    <w:rsid w:val="00433514"/>
    <w:rsid w:val="00436E2E"/>
    <w:rsid w:val="004418AE"/>
    <w:rsid w:val="00454397"/>
    <w:rsid w:val="00454528"/>
    <w:rsid w:val="00457E4B"/>
    <w:rsid w:val="00461A35"/>
    <w:rsid w:val="00467F91"/>
    <w:rsid w:val="00475516"/>
    <w:rsid w:val="00477C4E"/>
    <w:rsid w:val="00487660"/>
    <w:rsid w:val="00495065"/>
    <w:rsid w:val="00495C86"/>
    <w:rsid w:val="004B265C"/>
    <w:rsid w:val="004B6402"/>
    <w:rsid w:val="004B7B80"/>
    <w:rsid w:val="004C229D"/>
    <w:rsid w:val="004C3F4D"/>
    <w:rsid w:val="004D1E20"/>
    <w:rsid w:val="004D37F0"/>
    <w:rsid w:val="004D62EA"/>
    <w:rsid w:val="004F471C"/>
    <w:rsid w:val="005175FE"/>
    <w:rsid w:val="00522EA6"/>
    <w:rsid w:val="00524797"/>
    <w:rsid w:val="00544A97"/>
    <w:rsid w:val="0057148E"/>
    <w:rsid w:val="00575495"/>
    <w:rsid w:val="00576301"/>
    <w:rsid w:val="0058488B"/>
    <w:rsid w:val="00587DD0"/>
    <w:rsid w:val="00595320"/>
    <w:rsid w:val="005C49DE"/>
    <w:rsid w:val="005C4E70"/>
    <w:rsid w:val="005C5118"/>
    <w:rsid w:val="005E2E22"/>
    <w:rsid w:val="005F5C37"/>
    <w:rsid w:val="006010A7"/>
    <w:rsid w:val="00603733"/>
    <w:rsid w:val="006056EC"/>
    <w:rsid w:val="00607CA3"/>
    <w:rsid w:val="00613937"/>
    <w:rsid w:val="00615329"/>
    <w:rsid w:val="00621C09"/>
    <w:rsid w:val="00630E32"/>
    <w:rsid w:val="00634225"/>
    <w:rsid w:val="00636E43"/>
    <w:rsid w:val="00637C9D"/>
    <w:rsid w:val="00651E6D"/>
    <w:rsid w:val="0065360F"/>
    <w:rsid w:val="006619C4"/>
    <w:rsid w:val="0066466C"/>
    <w:rsid w:val="0067415E"/>
    <w:rsid w:val="00674A11"/>
    <w:rsid w:val="00682ED1"/>
    <w:rsid w:val="006865B4"/>
    <w:rsid w:val="00687986"/>
    <w:rsid w:val="00694AA3"/>
    <w:rsid w:val="006A1258"/>
    <w:rsid w:val="006A7149"/>
    <w:rsid w:val="006B5D74"/>
    <w:rsid w:val="006C1404"/>
    <w:rsid w:val="006C1A94"/>
    <w:rsid w:val="006D4211"/>
    <w:rsid w:val="006E4CB2"/>
    <w:rsid w:val="006F6A78"/>
    <w:rsid w:val="007009B6"/>
    <w:rsid w:val="00712727"/>
    <w:rsid w:val="00712958"/>
    <w:rsid w:val="00713F41"/>
    <w:rsid w:val="00720799"/>
    <w:rsid w:val="00726EA1"/>
    <w:rsid w:val="00730B1E"/>
    <w:rsid w:val="00741187"/>
    <w:rsid w:val="007441D5"/>
    <w:rsid w:val="00751FF3"/>
    <w:rsid w:val="00765916"/>
    <w:rsid w:val="00766885"/>
    <w:rsid w:val="00781113"/>
    <w:rsid w:val="007854C1"/>
    <w:rsid w:val="00790D9D"/>
    <w:rsid w:val="00791E18"/>
    <w:rsid w:val="00794B98"/>
    <w:rsid w:val="007A4DCF"/>
    <w:rsid w:val="007A6F3E"/>
    <w:rsid w:val="007C2048"/>
    <w:rsid w:val="007C47B5"/>
    <w:rsid w:val="007E21E6"/>
    <w:rsid w:val="00800330"/>
    <w:rsid w:val="00801003"/>
    <w:rsid w:val="00811375"/>
    <w:rsid w:val="00813968"/>
    <w:rsid w:val="008342DA"/>
    <w:rsid w:val="008360E0"/>
    <w:rsid w:val="00837C85"/>
    <w:rsid w:val="0084112B"/>
    <w:rsid w:val="0086459B"/>
    <w:rsid w:val="00866607"/>
    <w:rsid w:val="00870518"/>
    <w:rsid w:val="00871BAA"/>
    <w:rsid w:val="008726ED"/>
    <w:rsid w:val="00872C12"/>
    <w:rsid w:val="00872F08"/>
    <w:rsid w:val="008742CA"/>
    <w:rsid w:val="00883B87"/>
    <w:rsid w:val="0088473B"/>
    <w:rsid w:val="0088643B"/>
    <w:rsid w:val="008B7B08"/>
    <w:rsid w:val="008C14D0"/>
    <w:rsid w:val="008C4B3C"/>
    <w:rsid w:val="008D527B"/>
    <w:rsid w:val="008E3DBF"/>
    <w:rsid w:val="00917D38"/>
    <w:rsid w:val="00921C73"/>
    <w:rsid w:val="009376F0"/>
    <w:rsid w:val="00944F55"/>
    <w:rsid w:val="00964163"/>
    <w:rsid w:val="00967599"/>
    <w:rsid w:val="00967BC0"/>
    <w:rsid w:val="0097281E"/>
    <w:rsid w:val="009774FF"/>
    <w:rsid w:val="009A0276"/>
    <w:rsid w:val="009A14E3"/>
    <w:rsid w:val="009B6690"/>
    <w:rsid w:val="009C104C"/>
    <w:rsid w:val="009C107D"/>
    <w:rsid w:val="009D1B55"/>
    <w:rsid w:val="009D7D7E"/>
    <w:rsid w:val="009F5738"/>
    <w:rsid w:val="00A04073"/>
    <w:rsid w:val="00A106F0"/>
    <w:rsid w:val="00A26CA4"/>
    <w:rsid w:val="00A37248"/>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145B0"/>
    <w:rsid w:val="00B33B2C"/>
    <w:rsid w:val="00B37873"/>
    <w:rsid w:val="00B438AE"/>
    <w:rsid w:val="00B4697C"/>
    <w:rsid w:val="00B46F1A"/>
    <w:rsid w:val="00B50A17"/>
    <w:rsid w:val="00B54B15"/>
    <w:rsid w:val="00B54C64"/>
    <w:rsid w:val="00B6429D"/>
    <w:rsid w:val="00B65394"/>
    <w:rsid w:val="00B66EB0"/>
    <w:rsid w:val="00B772EE"/>
    <w:rsid w:val="00B848E2"/>
    <w:rsid w:val="00BA08A4"/>
    <w:rsid w:val="00BB4C90"/>
    <w:rsid w:val="00BB7846"/>
    <w:rsid w:val="00BC1C37"/>
    <w:rsid w:val="00BC68DA"/>
    <w:rsid w:val="00BD6CAD"/>
    <w:rsid w:val="00BD6D43"/>
    <w:rsid w:val="00BD755A"/>
    <w:rsid w:val="00BD7A76"/>
    <w:rsid w:val="00BE1BAE"/>
    <w:rsid w:val="00BE7A01"/>
    <w:rsid w:val="00BF0D1B"/>
    <w:rsid w:val="00C02C40"/>
    <w:rsid w:val="00C108C6"/>
    <w:rsid w:val="00C15ACA"/>
    <w:rsid w:val="00C27F9A"/>
    <w:rsid w:val="00C3554C"/>
    <w:rsid w:val="00C57311"/>
    <w:rsid w:val="00C7394E"/>
    <w:rsid w:val="00C77FED"/>
    <w:rsid w:val="00C92727"/>
    <w:rsid w:val="00CB190A"/>
    <w:rsid w:val="00CB2F92"/>
    <w:rsid w:val="00CB49BF"/>
    <w:rsid w:val="00CB6A3B"/>
    <w:rsid w:val="00CC329C"/>
    <w:rsid w:val="00CD3DE0"/>
    <w:rsid w:val="00CD51F5"/>
    <w:rsid w:val="00CD5271"/>
    <w:rsid w:val="00CE6BD5"/>
    <w:rsid w:val="00CF2C4D"/>
    <w:rsid w:val="00CF62CD"/>
    <w:rsid w:val="00CF67BA"/>
    <w:rsid w:val="00CF69CE"/>
    <w:rsid w:val="00CF7049"/>
    <w:rsid w:val="00D0220D"/>
    <w:rsid w:val="00D025EB"/>
    <w:rsid w:val="00D050B8"/>
    <w:rsid w:val="00D10EB1"/>
    <w:rsid w:val="00D20613"/>
    <w:rsid w:val="00D21602"/>
    <w:rsid w:val="00D27AF7"/>
    <w:rsid w:val="00D43BEE"/>
    <w:rsid w:val="00D50DC7"/>
    <w:rsid w:val="00D620DA"/>
    <w:rsid w:val="00D64941"/>
    <w:rsid w:val="00D64E17"/>
    <w:rsid w:val="00DB7BED"/>
    <w:rsid w:val="00DD3404"/>
    <w:rsid w:val="00DD4CBF"/>
    <w:rsid w:val="00DE6715"/>
    <w:rsid w:val="00DE79C3"/>
    <w:rsid w:val="00DF18CB"/>
    <w:rsid w:val="00DF25D6"/>
    <w:rsid w:val="00DF4895"/>
    <w:rsid w:val="00DF4E5A"/>
    <w:rsid w:val="00E07551"/>
    <w:rsid w:val="00E225F6"/>
    <w:rsid w:val="00E3122C"/>
    <w:rsid w:val="00E32644"/>
    <w:rsid w:val="00E41A8D"/>
    <w:rsid w:val="00E50371"/>
    <w:rsid w:val="00E5548F"/>
    <w:rsid w:val="00E64438"/>
    <w:rsid w:val="00E67F6D"/>
    <w:rsid w:val="00E721EE"/>
    <w:rsid w:val="00E8237D"/>
    <w:rsid w:val="00E92ED2"/>
    <w:rsid w:val="00E96256"/>
    <w:rsid w:val="00EA52F5"/>
    <w:rsid w:val="00EB725E"/>
    <w:rsid w:val="00EC3FCC"/>
    <w:rsid w:val="00EC50C6"/>
    <w:rsid w:val="00EC56B0"/>
    <w:rsid w:val="00ED5B94"/>
    <w:rsid w:val="00EE5FD9"/>
    <w:rsid w:val="00EF335C"/>
    <w:rsid w:val="00EF4C9C"/>
    <w:rsid w:val="00EF5493"/>
    <w:rsid w:val="00F1397F"/>
    <w:rsid w:val="00F247E5"/>
    <w:rsid w:val="00F2693F"/>
    <w:rsid w:val="00F34F98"/>
    <w:rsid w:val="00F3541B"/>
    <w:rsid w:val="00F417D4"/>
    <w:rsid w:val="00F610C0"/>
    <w:rsid w:val="00F61F05"/>
    <w:rsid w:val="00F64DC3"/>
    <w:rsid w:val="00F652F4"/>
    <w:rsid w:val="00F7134D"/>
    <w:rsid w:val="00F855EF"/>
    <w:rsid w:val="00F8751B"/>
    <w:rsid w:val="00F92BF2"/>
    <w:rsid w:val="00FA7C4B"/>
    <w:rsid w:val="00FB1053"/>
    <w:rsid w:val="00FB249F"/>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6"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97146-0450-46D4-948D-789348629F77}">
  <ds:schemaRefs>
    <ds:schemaRef ds:uri="http://schemas.microsoft.com/office/2006/documentManagement/types"/>
    <ds:schemaRef ds:uri="http://schemas.microsoft.com/office/2006/metadata/properties"/>
    <ds:schemaRef ds:uri="http://www.w3.org/XML/1998/namespace"/>
    <ds:schemaRef ds:uri="5c526cf6-6d1d-4673-a2c2-fd262c1babbc"/>
    <ds:schemaRef ds:uri="http://purl.org/dc/elements/1.1/"/>
    <ds:schemaRef ds:uri="http://purl.org/dc/dcmitype/"/>
    <ds:schemaRef ds:uri="http://purl.org/dc/terms/"/>
    <ds:schemaRef ds:uri="d1c11e9e-5d52-465f-89ed-23c3fd784888"/>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EE1542D-50D6-4D4D-9C50-9FDEAF70F1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1906</Words>
  <Characters>10412</Characters>
  <Application>Microsoft Office Word</Application>
  <DocSecurity>0</DocSecurity>
  <PresentationFormat/>
  <Lines>86</Lines>
  <Paragraphs>24</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6</cp:revision>
  <cp:lastPrinted>2025-09-11T19:01:00Z</cp:lastPrinted>
  <dcterms:created xsi:type="dcterms:W3CDTF">2025-10-08T00:19:00Z</dcterms:created>
  <dcterms:modified xsi:type="dcterms:W3CDTF">2025-10-08T19:08:00Z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